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64E24AD"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524340">
              <w:rPr>
                <w:b/>
                <w:sz w:val="22"/>
                <w:szCs w:val="24"/>
              </w:rPr>
              <w:t>6-e</w:t>
            </w:r>
            <w:r w:rsidRPr="002C136E">
              <w:rPr>
                <w:b/>
                <w:sz w:val="22"/>
                <w:szCs w:val="24"/>
              </w:rPr>
              <w:tab/>
            </w:r>
          </w:p>
          <w:p w14:paraId="1EC84673" w14:textId="58007D98"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D27632" w:rsidRPr="00075B6D">
              <w:rPr>
                <w:rFonts w:ascii="Times New Roman" w:hAnsi="Times New Roman"/>
                <w:i w:val="0"/>
                <w:noProof w:val="0"/>
                <w:sz w:val="22"/>
                <w:szCs w:val="24"/>
              </w:rPr>
              <w:t>August 16th – 27th, 2021</w:t>
            </w:r>
          </w:p>
        </w:tc>
        <w:tc>
          <w:tcPr>
            <w:tcW w:w="2766" w:type="dxa"/>
          </w:tcPr>
          <w:p w14:paraId="04437A8E" w14:textId="5857FA9C" w:rsidR="006F40BC" w:rsidRPr="002C136E" w:rsidRDefault="00F6791F" w:rsidP="00016124">
            <w:pPr>
              <w:tabs>
                <w:tab w:val="right" w:pos="10000"/>
              </w:tabs>
              <w:spacing w:after="0"/>
              <w:jc w:val="right"/>
              <w:rPr>
                <w:bCs/>
                <w:sz w:val="22"/>
                <w:szCs w:val="24"/>
              </w:rPr>
            </w:pPr>
            <w:r w:rsidRPr="00F6791F">
              <w:rPr>
                <w:b/>
                <w:sz w:val="22"/>
                <w:szCs w:val="24"/>
              </w:rPr>
              <w:t>R1-2107360</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7DBBDCE8" w:rsidR="00746535"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4E33B0A3" w14:textId="48B10223" w:rsidR="00F47303" w:rsidRDefault="00F47303" w:rsidP="006A6155">
      <w:r>
        <w:t xml:space="preserve">In RAN1-105-e meeting the following agreements were </w:t>
      </w:r>
      <w:r w:rsidR="00F31467">
        <w:t>made regarding TBoMS</w:t>
      </w:r>
      <w:r w:rsidR="00D47F60">
        <w:t xml:space="preserve"> [1]</w:t>
      </w:r>
      <w:r w:rsidR="00F31467">
        <w:t>:</w:t>
      </w:r>
    </w:p>
    <w:tbl>
      <w:tblPr>
        <w:tblStyle w:val="TableGrid"/>
        <w:tblW w:w="0" w:type="auto"/>
        <w:tblLook w:val="04A0" w:firstRow="1" w:lastRow="0" w:firstColumn="1" w:lastColumn="0" w:noHBand="0" w:noVBand="1"/>
      </w:tblPr>
      <w:tblGrid>
        <w:gridCol w:w="9350"/>
      </w:tblGrid>
      <w:tr w:rsidR="00F47303" w14:paraId="283D69DD" w14:textId="77777777" w:rsidTr="00F47303">
        <w:tc>
          <w:tcPr>
            <w:tcW w:w="9350" w:type="dxa"/>
          </w:tcPr>
          <w:p w14:paraId="6BA7A681" w14:textId="77777777" w:rsidR="003E15BC" w:rsidRPr="0012524E" w:rsidRDefault="003E15BC" w:rsidP="003E15BC">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19ABA05F" w14:textId="77777777" w:rsidR="003E15BC" w:rsidRPr="0012524E" w:rsidRDefault="003E15BC" w:rsidP="003E15BC">
            <w:pPr>
              <w:jc w:val="both"/>
            </w:pPr>
            <w:r w:rsidRPr="0012524E">
              <w:t>For TBS determination of TBoMS:</w:t>
            </w:r>
          </w:p>
          <w:p w14:paraId="68341993" w14:textId="77777777" w:rsidR="003E15BC" w:rsidRPr="0012524E" w:rsidRDefault="003E15BC" w:rsidP="003E15BC">
            <w:pPr>
              <w:pStyle w:val="ListParagraph"/>
              <w:numPr>
                <w:ilvl w:val="0"/>
                <w:numId w:val="4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lang w:val="en-US"/>
              </w:rPr>
              <w:t xml:space="preserve"> is configured by xOverhead and represents the overhead per slot.</w:t>
            </w:r>
          </w:p>
          <w:p w14:paraId="31C61E08" w14:textId="77777777" w:rsidR="003E15BC" w:rsidRPr="0012524E" w:rsidRDefault="003E15BC" w:rsidP="003E15BC">
            <w:pPr>
              <w:pStyle w:val="ListParagraph"/>
              <w:numPr>
                <w:ilvl w:val="0"/>
                <w:numId w:val="4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rFonts w:eastAsia="SimSun"/>
                <w:lang w:val="en-US"/>
              </w:rPr>
              <w:t xml:space="preserve"> is </w:t>
            </w:r>
            <w:r w:rsidRPr="0012524E">
              <w:rPr>
                <w:lang w:val="en-US"/>
              </w:rPr>
              <w:t xml:space="preserve">assumed to be the same for all the slots over which the TBoMS transmission is allocated. </w:t>
            </w:r>
          </w:p>
          <w:p w14:paraId="187AD587" w14:textId="77777777" w:rsidR="003E15BC" w:rsidRPr="0012524E" w:rsidRDefault="003E15BC" w:rsidP="003E15BC">
            <w:pPr>
              <w:jc w:val="both"/>
            </w:pPr>
            <w:r w:rsidRPr="0012524E">
              <w:t xml:space="preserve">Note: </w:t>
            </w:r>
            <w:r w:rsidRPr="0012524E">
              <w:rPr>
                <w:lang w:val="en-US"/>
              </w:rPr>
              <w:t>xOverhead configuration is as per Rel-15/16.</w:t>
            </w:r>
          </w:p>
          <w:p w14:paraId="5F640240" w14:textId="77777777" w:rsidR="003E15BC" w:rsidRPr="002B5103" w:rsidRDefault="003E15BC" w:rsidP="003E15BC">
            <w:pPr>
              <w:jc w:val="both"/>
              <w:rPr>
                <w:highlight w:val="green"/>
                <w:lang w:val="en-US" w:eastAsia="fr-FR"/>
              </w:rPr>
            </w:pPr>
            <w:r w:rsidRPr="002B5103">
              <w:rPr>
                <w:highlight w:val="green"/>
                <w:lang w:val="en-US"/>
              </w:rPr>
              <w:t>Agreement:</w:t>
            </w:r>
          </w:p>
          <w:p w14:paraId="1AB73BBA" w14:textId="77777777" w:rsidR="003E15BC" w:rsidRPr="002B5103" w:rsidRDefault="003E15BC" w:rsidP="003E15BC">
            <w:pPr>
              <w:jc w:val="both"/>
              <w:rPr>
                <w:rFonts w:ascii="Calibri" w:hAnsi="Calibri" w:cs="Calibri"/>
                <w:lang w:val="en-US"/>
              </w:rPr>
            </w:pPr>
            <w:r w:rsidRPr="002B5103">
              <w:rPr>
                <w:lang w:val="en-US"/>
              </w:rPr>
              <w:t>The following 2 options for time domain resource determination for TBoMS are considered for down-selection during RAN1 #105-e:</w:t>
            </w:r>
          </w:p>
          <w:p w14:paraId="027B0652" w14:textId="77777777" w:rsidR="003E15BC" w:rsidRPr="002B5103" w:rsidRDefault="003E15BC" w:rsidP="003E15BC">
            <w:pPr>
              <w:numPr>
                <w:ilvl w:val="0"/>
                <w:numId w:val="41"/>
              </w:numPr>
              <w:overflowPunct/>
              <w:autoSpaceDE/>
              <w:autoSpaceDN/>
              <w:adjustRightInd/>
              <w:spacing w:after="0" w:line="256" w:lineRule="auto"/>
              <w:jc w:val="both"/>
              <w:textAlignment w:val="auto"/>
              <w:rPr>
                <w:rFonts w:eastAsia="Times New Roman"/>
              </w:rPr>
            </w:pPr>
            <w:r w:rsidRPr="002B5103">
              <w:rPr>
                <w:rFonts w:eastAsia="Times New Roman"/>
              </w:rPr>
              <w:t>Option 1: Time domain resource determination for TBoMS can be performed only via PUSCH repetition Type A like TDRA.</w:t>
            </w:r>
            <w:r w:rsidRPr="002B5103">
              <w:rPr>
                <w:rFonts w:eastAsia="Times New Roman"/>
                <w:lang w:val="en-US"/>
              </w:rPr>
              <w:t xml:space="preserve"> </w:t>
            </w:r>
          </w:p>
          <w:p w14:paraId="44AE30A9" w14:textId="77777777" w:rsidR="003E15BC" w:rsidRPr="002B5103" w:rsidRDefault="003E15BC" w:rsidP="003E15BC">
            <w:pPr>
              <w:numPr>
                <w:ilvl w:val="0"/>
                <w:numId w:val="41"/>
              </w:numPr>
              <w:overflowPunct/>
              <w:autoSpaceDE/>
              <w:autoSpaceDN/>
              <w:adjustRightInd/>
              <w:spacing w:after="0" w:line="256" w:lineRule="auto"/>
              <w:jc w:val="both"/>
              <w:textAlignment w:val="auto"/>
              <w:rPr>
                <w:rFonts w:eastAsia="Times New Roman"/>
              </w:rPr>
            </w:pPr>
            <w:r w:rsidRPr="002B5103">
              <w:rPr>
                <w:rFonts w:eastAsia="Times New Roman"/>
              </w:rPr>
              <w:t>Option 2: Time domain resource determination for TBoMS can be performed via PUSCH repetition Type A like TDRA or via PUSCH repetition Type B like TDRA.</w:t>
            </w:r>
          </w:p>
          <w:p w14:paraId="698D9810" w14:textId="77777777" w:rsidR="003E15BC" w:rsidRPr="002B5103" w:rsidRDefault="003E15BC" w:rsidP="003E15BC">
            <w:pPr>
              <w:numPr>
                <w:ilvl w:val="1"/>
                <w:numId w:val="42"/>
              </w:numPr>
              <w:overflowPunct/>
              <w:autoSpaceDE/>
              <w:autoSpaceDN/>
              <w:adjustRightInd/>
              <w:spacing w:after="0" w:line="256" w:lineRule="auto"/>
              <w:jc w:val="both"/>
              <w:textAlignment w:val="auto"/>
              <w:rPr>
                <w:rFonts w:eastAsia="Times New Roman"/>
              </w:rPr>
            </w:pPr>
            <w:r w:rsidRPr="002B5103">
              <w:rPr>
                <w:rFonts w:eastAsia="Times New Roman"/>
              </w:rPr>
              <w:t>The use of PUSCH repetition Type B like TDRA for time domain resource determination is according to an additional UE capability for a TBoMS capable UE.</w:t>
            </w:r>
          </w:p>
          <w:p w14:paraId="780F9864" w14:textId="77777777" w:rsidR="003E15BC" w:rsidRDefault="003E15BC" w:rsidP="003E15BC">
            <w:pPr>
              <w:numPr>
                <w:ilvl w:val="1"/>
                <w:numId w:val="42"/>
              </w:numPr>
              <w:overflowPunct/>
              <w:autoSpaceDE/>
              <w:autoSpaceDN/>
              <w:adjustRightInd/>
              <w:spacing w:after="0" w:line="256" w:lineRule="auto"/>
              <w:jc w:val="both"/>
              <w:textAlignment w:val="auto"/>
              <w:rPr>
                <w:rFonts w:eastAsia="Times New Roman"/>
              </w:rPr>
            </w:pPr>
            <w:r w:rsidRPr="009A7D67">
              <w:rPr>
                <w:rFonts w:eastAsia="Times New Roman"/>
              </w:rPr>
              <w:t>FFS DMRS pattern for PUSCH repetition Type B like TDRA</w:t>
            </w:r>
          </w:p>
          <w:p w14:paraId="09563AD4" w14:textId="77777777" w:rsidR="003E15BC" w:rsidRDefault="003E15BC" w:rsidP="003E15BC">
            <w:pPr>
              <w:spacing w:line="256" w:lineRule="auto"/>
              <w:jc w:val="both"/>
              <w:rPr>
                <w:rFonts w:eastAsia="Times New Roman"/>
              </w:rPr>
            </w:pPr>
          </w:p>
          <w:p w14:paraId="4C1B8C4A" w14:textId="77777777" w:rsidR="003E15BC" w:rsidRPr="00740B68" w:rsidRDefault="003E15BC" w:rsidP="003E15BC">
            <w:pPr>
              <w:rPr>
                <w:highlight w:val="green"/>
                <w:lang w:val="en-US"/>
              </w:rPr>
            </w:pPr>
            <w:r w:rsidRPr="00740B68">
              <w:rPr>
                <w:highlight w:val="green"/>
                <w:lang w:val="en-US"/>
              </w:rPr>
              <w:t>Agreement:</w:t>
            </w:r>
          </w:p>
          <w:p w14:paraId="57E1D257" w14:textId="77777777" w:rsidR="003E15BC" w:rsidRPr="00740B68" w:rsidRDefault="003E15BC" w:rsidP="003E15BC">
            <w:pPr>
              <w:spacing w:line="252" w:lineRule="auto"/>
              <w:rPr>
                <w:rFonts w:eastAsia="Times New Roman"/>
                <w:lang w:val="en-US"/>
              </w:rPr>
            </w:pPr>
            <w:r w:rsidRPr="00740B68">
              <w:rPr>
                <w:rFonts w:eastAsia="Times New Roman"/>
              </w:rPr>
              <w:t>Time domain resource determination for TBoMS can be performed only via PUSCH repetition Type A like TDRA.</w:t>
            </w:r>
            <w:r w:rsidRPr="00740B68">
              <w:rPr>
                <w:rFonts w:eastAsia="Times New Roman"/>
                <w:lang w:val="en-US"/>
              </w:rPr>
              <w:t xml:space="preserve"> </w:t>
            </w:r>
          </w:p>
          <w:p w14:paraId="0D4F3D2F" w14:textId="77777777" w:rsidR="003E15BC" w:rsidRPr="00740B68" w:rsidRDefault="003E15BC" w:rsidP="003E15BC">
            <w:pPr>
              <w:numPr>
                <w:ilvl w:val="0"/>
                <w:numId w:val="46"/>
              </w:numPr>
              <w:overflowPunct/>
              <w:autoSpaceDE/>
              <w:autoSpaceDN/>
              <w:adjustRightInd/>
              <w:spacing w:after="0" w:line="252" w:lineRule="auto"/>
              <w:textAlignment w:val="auto"/>
              <w:rPr>
                <w:rFonts w:eastAsia="Times New Roman"/>
                <w:lang w:val="en-US"/>
              </w:rPr>
            </w:pPr>
            <w:r w:rsidRPr="00740B68">
              <w:rPr>
                <w:rFonts w:eastAsia="Times New Roman"/>
                <w:lang w:val="en-US"/>
              </w:rPr>
              <w:t>FFS: details</w:t>
            </w:r>
          </w:p>
          <w:p w14:paraId="33EAE4EE" w14:textId="77777777" w:rsidR="003E15BC" w:rsidRPr="00740B68" w:rsidRDefault="003E15BC" w:rsidP="003E15BC">
            <w:pPr>
              <w:numPr>
                <w:ilvl w:val="0"/>
                <w:numId w:val="46"/>
              </w:numPr>
              <w:overflowPunct/>
              <w:autoSpaceDE/>
              <w:autoSpaceDN/>
              <w:adjustRightInd/>
              <w:spacing w:after="0"/>
              <w:textAlignment w:val="auto"/>
            </w:pPr>
            <w:r w:rsidRPr="00740B68">
              <w:t xml:space="preserve">FFS: </w:t>
            </w:r>
            <w:proofErr w:type="gramStart"/>
            <w:r w:rsidRPr="00740B68">
              <w:t>whether or not</w:t>
            </w:r>
            <w:proofErr w:type="gramEnd"/>
            <w:r w:rsidRPr="00740B68">
              <w:t xml:space="preserve">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14:paraId="555D426C" w14:textId="77777777" w:rsidR="003E15BC" w:rsidRDefault="003E15BC" w:rsidP="003E15BC">
            <w:pPr>
              <w:spacing w:line="256" w:lineRule="auto"/>
              <w:jc w:val="both"/>
              <w:rPr>
                <w:rFonts w:eastAsia="Times New Roman"/>
              </w:rPr>
            </w:pPr>
          </w:p>
          <w:p w14:paraId="75C9F968" w14:textId="77777777" w:rsidR="003E15BC" w:rsidRPr="00740B68" w:rsidRDefault="003E15BC" w:rsidP="003E15BC">
            <w:pPr>
              <w:rPr>
                <w:b/>
                <w:bCs/>
                <w:highlight w:val="darkYellow"/>
              </w:rPr>
            </w:pPr>
            <w:r w:rsidRPr="00740B68">
              <w:rPr>
                <w:b/>
                <w:bCs/>
                <w:highlight w:val="darkYellow"/>
              </w:rPr>
              <w:t>Working assumption</w:t>
            </w:r>
          </w:p>
          <w:p w14:paraId="6071F241" w14:textId="77777777" w:rsidR="003E15BC" w:rsidRPr="00740B68" w:rsidRDefault="003E15BC" w:rsidP="003E15BC">
            <w:pPr>
              <w:rPr>
                <w:lang w:val="en-US"/>
              </w:rPr>
            </w:pPr>
            <w:r w:rsidRPr="00740B68">
              <w:rPr>
                <w:lang w:val="en-US"/>
              </w:rPr>
              <w:t>Allocating resources for TBoMS in the special slot in TDD is possible according to the agreed time domain resource determination for TBoMS.</w:t>
            </w:r>
          </w:p>
          <w:p w14:paraId="0D17C88C" w14:textId="77777777" w:rsidR="003E15BC" w:rsidRPr="002866FA" w:rsidRDefault="003E15BC" w:rsidP="003E15BC">
            <w:pPr>
              <w:rPr>
                <w:b/>
                <w:bCs/>
                <w:highlight w:val="darkYellow"/>
                <w:lang w:val="en-US"/>
              </w:rPr>
            </w:pPr>
            <w:r w:rsidRPr="002866FA">
              <w:rPr>
                <w:b/>
                <w:bCs/>
                <w:highlight w:val="darkYellow"/>
                <w:lang w:val="en-US"/>
              </w:rPr>
              <w:t>Working assumption</w:t>
            </w:r>
          </w:p>
          <w:p w14:paraId="64756ACA" w14:textId="77777777" w:rsidR="003E15BC" w:rsidRPr="00A33834" w:rsidRDefault="003E15BC" w:rsidP="003E15BC">
            <w:pPr>
              <w:spacing w:line="252" w:lineRule="auto"/>
              <w:rPr>
                <w:lang w:val="en-US"/>
              </w:rPr>
            </w:pPr>
            <w:r w:rsidRPr="002866FA">
              <w:rPr>
                <w:lang w:val="en-US"/>
              </w:rPr>
              <w:t xml:space="preserve">A transmission occasion for TBoMS (TOT) is constituted </w:t>
            </w:r>
            <w:r w:rsidRPr="00A33834">
              <w:rPr>
                <w:lang w:val="en-US"/>
              </w:rPr>
              <w:t xml:space="preserve">of at least one slot or multiple consecutive physical slots for UL transmission </w:t>
            </w:r>
          </w:p>
          <w:p w14:paraId="078EAF9D" w14:textId="77777777" w:rsidR="003E15BC" w:rsidRPr="00A33834" w:rsidRDefault="003E15BC" w:rsidP="003E15BC">
            <w:pPr>
              <w:pStyle w:val="ListParagraph"/>
              <w:numPr>
                <w:ilvl w:val="0"/>
                <w:numId w:val="43"/>
              </w:numPr>
              <w:overflowPunct/>
              <w:autoSpaceDE/>
              <w:autoSpaceDN/>
              <w:adjustRightInd/>
              <w:spacing w:after="0" w:line="252" w:lineRule="auto"/>
              <w:jc w:val="both"/>
              <w:textAlignment w:val="auto"/>
              <w:rPr>
                <w:lang w:val="en-US"/>
              </w:rPr>
            </w:pPr>
            <w:r w:rsidRPr="00A33834">
              <w:rPr>
                <w:lang w:val="en-US"/>
              </w:rPr>
              <w:t>FFS: whether the concept of TOT will be used for designing aspects related to signal generation, e.g., rate-matching, power control, etc.</w:t>
            </w:r>
          </w:p>
          <w:p w14:paraId="07F3C08D" w14:textId="77777777" w:rsidR="003E15BC" w:rsidRPr="002866FA" w:rsidRDefault="003E15BC" w:rsidP="003E15BC">
            <w:pPr>
              <w:pStyle w:val="ListParagraph"/>
              <w:numPr>
                <w:ilvl w:val="0"/>
                <w:numId w:val="43"/>
              </w:numPr>
              <w:overflowPunct/>
              <w:autoSpaceDE/>
              <w:autoSpaceDN/>
              <w:adjustRightInd/>
              <w:spacing w:after="0" w:line="252" w:lineRule="auto"/>
              <w:jc w:val="both"/>
              <w:textAlignment w:val="auto"/>
              <w:rPr>
                <w:lang w:val="en-US"/>
              </w:rPr>
            </w:pPr>
            <w:r w:rsidRPr="002866FA">
              <w:rPr>
                <w:lang w:val="en-US"/>
              </w:rPr>
              <w:t>FFS: whether such concept will be specified or not.</w:t>
            </w:r>
          </w:p>
          <w:p w14:paraId="2D2EA2A3" w14:textId="77777777" w:rsidR="003E15BC" w:rsidRDefault="003E15BC" w:rsidP="003E15BC">
            <w:pPr>
              <w:rPr>
                <w:lang w:val="en-US"/>
              </w:rPr>
            </w:pPr>
          </w:p>
          <w:p w14:paraId="712210A4" w14:textId="77777777" w:rsidR="003E15BC" w:rsidRDefault="003E15BC" w:rsidP="003E15BC">
            <w:pPr>
              <w:rPr>
                <w:lang w:val="en-US"/>
              </w:rPr>
            </w:pPr>
          </w:p>
          <w:p w14:paraId="42E56415" w14:textId="77777777" w:rsidR="003E15BC" w:rsidRPr="002866FA" w:rsidRDefault="003E15BC" w:rsidP="003E15BC">
            <w:pPr>
              <w:rPr>
                <w:highlight w:val="green"/>
              </w:rPr>
            </w:pPr>
            <w:r w:rsidRPr="002866FA">
              <w:rPr>
                <w:highlight w:val="green"/>
              </w:rPr>
              <w:t>Agreement:</w:t>
            </w:r>
          </w:p>
          <w:p w14:paraId="753D40E2" w14:textId="77777777" w:rsidR="003E15BC" w:rsidRPr="002866FA" w:rsidRDefault="003E15BC" w:rsidP="003E15BC">
            <w:pPr>
              <w:numPr>
                <w:ilvl w:val="0"/>
                <w:numId w:val="45"/>
              </w:numPr>
              <w:overflowPunct/>
              <w:autoSpaceDE/>
              <w:autoSpaceDN/>
              <w:adjustRightInd/>
              <w:spacing w:after="0"/>
              <w:textAlignment w:val="auto"/>
            </w:pPr>
            <w:r w:rsidRPr="002866FA">
              <w:t>The structure of TBoMS will be according to only one of these two options (to be down-selected in RAN1#106-e)</w:t>
            </w:r>
          </w:p>
          <w:p w14:paraId="49EF1457" w14:textId="77777777" w:rsidR="003E15BC" w:rsidRPr="002866FA" w:rsidRDefault="003E15BC" w:rsidP="003E15BC">
            <w:pPr>
              <w:pStyle w:val="ListParagraph"/>
              <w:numPr>
                <w:ilvl w:val="1"/>
                <w:numId w:val="41"/>
              </w:numPr>
              <w:overflowPunct/>
              <w:autoSpaceDE/>
              <w:autoSpaceDN/>
              <w:adjustRightInd/>
              <w:spacing w:line="256" w:lineRule="auto"/>
              <w:jc w:val="both"/>
              <w:textAlignment w:val="auto"/>
            </w:pPr>
            <w:r w:rsidRPr="002866FA">
              <w:t xml:space="preserve">Option 3, if a design based on single RV is adopted. </w:t>
            </w:r>
          </w:p>
          <w:p w14:paraId="73EC195B" w14:textId="77777777" w:rsidR="003E15BC" w:rsidRPr="002866FA" w:rsidRDefault="003E15BC" w:rsidP="003E15BC">
            <w:pPr>
              <w:pStyle w:val="ListParagraph"/>
              <w:numPr>
                <w:ilvl w:val="1"/>
                <w:numId w:val="41"/>
              </w:numPr>
              <w:overflowPunct/>
              <w:autoSpaceDE/>
              <w:autoSpaceDN/>
              <w:adjustRightInd/>
              <w:spacing w:line="256" w:lineRule="auto"/>
              <w:jc w:val="both"/>
              <w:textAlignment w:val="auto"/>
            </w:pPr>
            <w:r w:rsidRPr="002866FA">
              <w:t xml:space="preserve">Option 4, if a design based on different RVs is adopted. </w:t>
            </w:r>
          </w:p>
          <w:p w14:paraId="4395AA66" w14:textId="77777777" w:rsidR="003E15BC" w:rsidRPr="002866FA" w:rsidRDefault="003E15BC" w:rsidP="003E15BC">
            <w:pPr>
              <w:numPr>
                <w:ilvl w:val="0"/>
                <w:numId w:val="41"/>
              </w:numPr>
              <w:overflowPunct/>
              <w:autoSpaceDE/>
              <w:autoSpaceDN/>
              <w:adjustRightInd/>
              <w:spacing w:after="0"/>
              <w:textAlignment w:val="auto"/>
            </w:pPr>
            <w:r w:rsidRPr="002866FA">
              <w:t xml:space="preserve">FFS: other details, e.g., rate-matching, TBS determination, collision handling, etc. </w:t>
            </w:r>
          </w:p>
          <w:p w14:paraId="5FB6EC16" w14:textId="77777777" w:rsidR="003E15BC" w:rsidRPr="002866FA" w:rsidRDefault="003E15BC" w:rsidP="003E15BC">
            <w:pPr>
              <w:numPr>
                <w:ilvl w:val="0"/>
                <w:numId w:val="41"/>
              </w:numPr>
              <w:overflowPunct/>
              <w:autoSpaceDE/>
              <w:autoSpaceDN/>
              <w:adjustRightInd/>
              <w:spacing w:after="0"/>
              <w:textAlignment w:val="auto"/>
            </w:pPr>
            <w:r w:rsidRPr="002866FA">
              <w:t>The single RV is not constrained to have only the same coded bits in each slot or in each TOT</w:t>
            </w:r>
          </w:p>
          <w:p w14:paraId="078BEA74" w14:textId="77777777" w:rsidR="003E15BC" w:rsidRDefault="003E15BC" w:rsidP="003E15BC">
            <w:pPr>
              <w:numPr>
                <w:ilvl w:val="0"/>
                <w:numId w:val="41"/>
              </w:numPr>
              <w:overflowPunct/>
              <w:autoSpaceDE/>
              <w:autoSpaceDN/>
              <w:adjustRightInd/>
              <w:spacing w:after="0"/>
              <w:textAlignment w:val="auto"/>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0825EC5B" w14:textId="77777777" w:rsidR="003E15BC" w:rsidRPr="009F5DFD" w:rsidRDefault="003E15BC" w:rsidP="003E15BC">
            <w:pPr>
              <w:rPr>
                <w:color w:val="FF0000"/>
              </w:rPr>
            </w:pPr>
          </w:p>
          <w:p w14:paraId="7B4734A7" w14:textId="77777777" w:rsidR="003E15BC" w:rsidRPr="00847921" w:rsidRDefault="003E15BC" w:rsidP="003E15BC">
            <w:pPr>
              <w:rPr>
                <w:highlight w:val="green"/>
                <w:lang w:val="en-US"/>
              </w:rPr>
            </w:pPr>
            <w:r w:rsidRPr="00847921">
              <w:rPr>
                <w:highlight w:val="green"/>
                <w:lang w:val="en-US"/>
              </w:rPr>
              <w:t>Agreement:</w:t>
            </w:r>
          </w:p>
          <w:p w14:paraId="75BBED91" w14:textId="77777777" w:rsidR="003E15BC" w:rsidRPr="00847921" w:rsidRDefault="003E15BC" w:rsidP="003E15BC">
            <w:pPr>
              <w:rPr>
                <w:lang w:val="en-US"/>
              </w:rPr>
            </w:pPr>
            <w:r w:rsidRPr="00847921">
              <w:rPr>
                <w:lang w:val="en-US"/>
              </w:rPr>
              <w:t>The following three options for rate-matching for TBoMS are considered for down-selection during RAN1 #106-e, where only one option will be selected:</w:t>
            </w:r>
          </w:p>
          <w:p w14:paraId="4595BA1A" w14:textId="77777777" w:rsidR="003E15BC" w:rsidRPr="00847921" w:rsidRDefault="003E15BC" w:rsidP="003E15BC">
            <w:pPr>
              <w:pStyle w:val="ListParagraph"/>
              <w:numPr>
                <w:ilvl w:val="0"/>
                <w:numId w:val="44"/>
              </w:numPr>
              <w:overflowPunct/>
              <w:autoSpaceDE/>
              <w:autoSpaceDN/>
              <w:adjustRightInd/>
              <w:spacing w:line="256" w:lineRule="auto"/>
              <w:jc w:val="both"/>
              <w:textAlignment w:val="auto"/>
              <w:rPr>
                <w:lang w:val="en-US"/>
              </w:rPr>
            </w:pPr>
            <w:r w:rsidRPr="00847921">
              <w:rPr>
                <w:lang w:val="en-US"/>
              </w:rPr>
              <w:t xml:space="preserve">Option a: Rate-matching is performed per </w:t>
            </w:r>
            <w:proofErr w:type="gramStart"/>
            <w:r w:rsidRPr="00847921">
              <w:rPr>
                <w:lang w:val="en-US"/>
              </w:rPr>
              <w:t>slot;</w:t>
            </w:r>
            <w:proofErr w:type="gramEnd"/>
          </w:p>
          <w:p w14:paraId="1C115CFA" w14:textId="77777777" w:rsidR="003E15BC" w:rsidRPr="00847921" w:rsidRDefault="003E15BC" w:rsidP="003E15BC">
            <w:pPr>
              <w:pStyle w:val="ListParagraph"/>
              <w:numPr>
                <w:ilvl w:val="0"/>
                <w:numId w:val="44"/>
              </w:numPr>
              <w:overflowPunct/>
              <w:autoSpaceDE/>
              <w:autoSpaceDN/>
              <w:adjustRightInd/>
              <w:spacing w:line="256" w:lineRule="auto"/>
              <w:jc w:val="both"/>
              <w:textAlignment w:val="auto"/>
              <w:rPr>
                <w:lang w:val="en-US"/>
              </w:rPr>
            </w:pPr>
            <w:r w:rsidRPr="00847921">
              <w:rPr>
                <w:lang w:val="en-US"/>
              </w:rPr>
              <w:t xml:space="preserve">Option b: Rate matching is performed continuously across all the allocated slot(s) per </w:t>
            </w:r>
            <w:proofErr w:type="gramStart"/>
            <w:r w:rsidRPr="00847921">
              <w:rPr>
                <w:lang w:val="en-US"/>
              </w:rPr>
              <w:t>TOT;</w:t>
            </w:r>
            <w:proofErr w:type="gramEnd"/>
          </w:p>
          <w:p w14:paraId="61289B04" w14:textId="77777777" w:rsidR="003E15BC" w:rsidRPr="00847921" w:rsidRDefault="003E15BC" w:rsidP="003E15BC">
            <w:pPr>
              <w:pStyle w:val="ListParagraph"/>
              <w:numPr>
                <w:ilvl w:val="0"/>
                <w:numId w:val="44"/>
              </w:numPr>
              <w:overflowPunct/>
              <w:autoSpaceDE/>
              <w:autoSpaceDN/>
              <w:adjustRightInd/>
              <w:spacing w:line="256" w:lineRule="auto"/>
              <w:jc w:val="both"/>
              <w:textAlignment w:val="auto"/>
              <w:rPr>
                <w:lang w:val="en-US"/>
              </w:rPr>
            </w:pPr>
            <w:r w:rsidRPr="00847921">
              <w:rPr>
                <w:lang w:val="en-US"/>
              </w:rPr>
              <w:t>Option c: Rate matching is performed continuously across all the allocated slots/TOTs for TBoMS</w:t>
            </w:r>
          </w:p>
          <w:p w14:paraId="6DCFCB22" w14:textId="77777777" w:rsidR="003E15BC" w:rsidRPr="00847921" w:rsidRDefault="003E15BC" w:rsidP="003E15BC">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57B0B9A8" w14:textId="77777777" w:rsidR="003E15BC" w:rsidRPr="00847921" w:rsidRDefault="003E15BC" w:rsidP="003E15BC">
            <w:pPr>
              <w:rPr>
                <w:lang w:val="en-US"/>
              </w:rPr>
            </w:pPr>
            <w:r w:rsidRPr="00847921">
              <w:t>Note2: the above 3 options imply that the UL resource in the time unit may or may not be consecutive (depending on the given option)</w:t>
            </w:r>
          </w:p>
          <w:p w14:paraId="780496FD" w14:textId="77777777" w:rsidR="003E15BC" w:rsidRPr="002E1BDD" w:rsidRDefault="003E15BC" w:rsidP="003E15BC">
            <w:pPr>
              <w:rPr>
                <w:highlight w:val="green"/>
              </w:rPr>
            </w:pPr>
            <w:r w:rsidRPr="002E1BDD">
              <w:rPr>
                <w:highlight w:val="green"/>
              </w:rPr>
              <w:t>Agreement:</w:t>
            </w:r>
          </w:p>
          <w:p w14:paraId="127EBF7A" w14:textId="77777777" w:rsidR="003E15BC" w:rsidRPr="002E1BDD" w:rsidRDefault="003E15BC" w:rsidP="003E15BC">
            <w:r w:rsidRPr="002E1BDD">
              <w:t>Number of slots allocated for TBoMS is determined by using a row index of a TDRA list, configured via RRC.</w:t>
            </w:r>
          </w:p>
          <w:p w14:paraId="28F06160" w14:textId="77777777" w:rsidR="003E15BC" w:rsidRPr="002E1BDD" w:rsidRDefault="003E15BC" w:rsidP="003E15BC">
            <w:pPr>
              <w:numPr>
                <w:ilvl w:val="0"/>
                <w:numId w:val="49"/>
              </w:numPr>
              <w:overflowPunct/>
              <w:autoSpaceDE/>
              <w:autoSpaceDN/>
              <w:adjustRightInd/>
              <w:spacing w:after="0"/>
              <w:textAlignment w:val="auto"/>
            </w:pPr>
            <w:r w:rsidRPr="002E1BDD">
              <w:t>FFS: details.</w:t>
            </w:r>
          </w:p>
          <w:p w14:paraId="28D479F1" w14:textId="77777777" w:rsidR="003E15BC" w:rsidRDefault="003E15BC" w:rsidP="003E15BC"/>
          <w:p w14:paraId="4106D448" w14:textId="2579ADEB" w:rsidR="003E15BC" w:rsidRPr="00AF07C0" w:rsidRDefault="003E15BC" w:rsidP="003E15BC">
            <w:r w:rsidRPr="00AF07C0">
              <w:rPr>
                <w:highlight w:val="green"/>
              </w:rPr>
              <w:t>Agreement:</w:t>
            </w:r>
          </w:p>
          <w:p w14:paraId="3B0F4579" w14:textId="5DAAE87A" w:rsidR="003E15BC" w:rsidRPr="00AF07C0" w:rsidRDefault="003E15BC" w:rsidP="003E15BC">
            <w:r w:rsidRPr="00AF07C0">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14:paraId="53E8F964" w14:textId="77777777" w:rsidR="003E15BC" w:rsidRPr="00AF07C0" w:rsidRDefault="003E15BC" w:rsidP="003E15BC">
            <w:pPr>
              <w:numPr>
                <w:ilvl w:val="0"/>
                <w:numId w:val="47"/>
              </w:numPr>
              <w:overflowPunct/>
              <w:autoSpaceDE/>
              <w:autoSpaceDN/>
              <w:adjustRightInd/>
              <w:snapToGrid w:val="0"/>
              <w:spacing w:after="0" w:line="60" w:lineRule="atLeast"/>
              <w:ind w:left="714" w:hanging="357"/>
              <w:jc w:val="both"/>
              <w:textAlignment w:val="auto"/>
              <w:rPr>
                <w:rFonts w:ascii="Calibri" w:hAnsi="Calibri" w:cs="Calibri"/>
              </w:rPr>
            </w:pPr>
            <w:r w:rsidRPr="00AF07C0">
              <w:t>Approach 2: Based on the number of REs determined in the first L symbols over which the TBoMS transmission is allocated, scaled by K≥1.</w:t>
            </w:r>
          </w:p>
          <w:p w14:paraId="2BB44147" w14:textId="77777777" w:rsidR="003E15BC" w:rsidRPr="00AF07C0" w:rsidRDefault="003E15BC" w:rsidP="003E15BC">
            <w:pPr>
              <w:numPr>
                <w:ilvl w:val="1"/>
                <w:numId w:val="48"/>
              </w:numPr>
              <w:overflowPunct/>
              <w:autoSpaceDE/>
              <w:autoSpaceDN/>
              <w:adjustRightInd/>
              <w:snapToGrid w:val="0"/>
              <w:spacing w:after="0" w:line="60" w:lineRule="atLeast"/>
              <w:ind w:left="1071" w:hanging="357"/>
              <w:jc w:val="both"/>
              <w:textAlignment w:val="auto"/>
            </w:pPr>
            <w:r w:rsidRPr="00AF07C0">
              <w:t>FFS: the definition of K.</w:t>
            </w:r>
          </w:p>
          <w:p w14:paraId="3D39135D" w14:textId="77777777" w:rsidR="003E15BC" w:rsidRPr="00AF07C0" w:rsidRDefault="003E15BC" w:rsidP="003E15BC"/>
          <w:p w14:paraId="51A8B711" w14:textId="77777777" w:rsidR="003E15BC" w:rsidRPr="00AF07C0" w:rsidRDefault="003E15BC" w:rsidP="003E15BC">
            <w:pPr>
              <w:rPr>
                <w:rFonts w:ascii="Calibri" w:hAnsi="Calibri" w:cs="Calibri"/>
              </w:rPr>
            </w:pPr>
            <w:r w:rsidRPr="00AF07C0">
              <w:t>L is the number of symbols determined using the SLIV of PUSCH indicated via TDRA</w:t>
            </w:r>
          </w:p>
          <w:p w14:paraId="5083F0AD" w14:textId="77777777" w:rsidR="003E15BC" w:rsidRPr="00AF07C0" w:rsidRDefault="003E15BC" w:rsidP="003E15BC">
            <w:r w:rsidRPr="00AF07C0">
              <w:t>FFS: impacts and further details if repetitions of TBoMS is supported.</w:t>
            </w:r>
          </w:p>
          <w:p w14:paraId="70B4ED18" w14:textId="77777777" w:rsidR="003E15BC" w:rsidRPr="00AF07C0" w:rsidRDefault="003E15BC" w:rsidP="003E15BC">
            <w:r w:rsidRPr="00AF07C0">
              <w:t>FFS: whether the symbols over which the TBoMS transmission is allocated are the same or can be different from the symbols over which the TBoMS transmission is performed, and details on how to handle such scenarios.</w:t>
            </w:r>
          </w:p>
          <w:p w14:paraId="33A05082" w14:textId="77777777" w:rsidR="00F47303" w:rsidRDefault="00F47303" w:rsidP="003E15BC"/>
        </w:tc>
      </w:tr>
    </w:tbl>
    <w:p w14:paraId="137634FC" w14:textId="4811C798" w:rsidR="00F47303" w:rsidRDefault="00F47303" w:rsidP="006A6155"/>
    <w:p w14:paraId="1743BF9C" w14:textId="7DF00776" w:rsidR="00B44E81" w:rsidRDefault="00B44E81" w:rsidP="006A6155">
      <w:r>
        <w:t xml:space="preserve">With these </w:t>
      </w:r>
      <w:r w:rsidR="002D32FC">
        <w:t>agreements</w:t>
      </w:r>
      <w:r>
        <w:t xml:space="preserve"> in mind, we present our views on TBoMS in this document.</w:t>
      </w:r>
    </w:p>
    <w:p w14:paraId="0822BAB8" w14:textId="3761E2CF" w:rsidR="00017485" w:rsidRDefault="00D97D65" w:rsidP="00016124">
      <w:pPr>
        <w:pStyle w:val="Heading1"/>
        <w:jc w:val="both"/>
        <w:rPr>
          <w:rFonts w:ascii="Times New Roman" w:hAnsi="Times New Roman"/>
          <w:lang w:val="en-US"/>
        </w:rPr>
      </w:pPr>
      <w:r>
        <w:rPr>
          <w:rFonts w:ascii="Times New Roman" w:hAnsi="Times New Roman"/>
          <w:lang w:val="en-US"/>
        </w:rPr>
        <w:lastRenderedPageBreak/>
        <w:t>TBoMS</w:t>
      </w:r>
      <w:r w:rsidR="00462F56">
        <w:rPr>
          <w:rFonts w:ascii="Times New Roman" w:hAnsi="Times New Roman"/>
          <w:lang w:val="en-US"/>
        </w:rPr>
        <w:t xml:space="preserve"> Transmissions</w:t>
      </w:r>
      <w:r w:rsidR="00017485">
        <w:rPr>
          <w:rFonts w:ascii="Times New Roman" w:hAnsi="Times New Roman"/>
          <w:lang w:val="en-US"/>
        </w:rPr>
        <w:t xml:space="preserve"> </w:t>
      </w:r>
    </w:p>
    <w:p w14:paraId="14B06632" w14:textId="14CFC227" w:rsidR="00462F56" w:rsidRDefault="00017485" w:rsidP="00017485">
      <w:pPr>
        <w:pStyle w:val="Heading2"/>
      </w:pPr>
      <w:r>
        <w:t>TDRA Aspects</w:t>
      </w:r>
    </w:p>
    <w:p w14:paraId="4C7208A9" w14:textId="102B485D" w:rsidR="00366C1C" w:rsidRDefault="00E45955" w:rsidP="00C3156B">
      <w:pPr>
        <w:jc w:val="both"/>
      </w:pPr>
      <w:r>
        <w:rPr>
          <w:lang w:val="en-GB"/>
        </w:rPr>
        <w:t>It was agree</w:t>
      </w:r>
      <w:r w:rsidR="00593F19">
        <w:rPr>
          <w:lang w:val="en-GB"/>
        </w:rPr>
        <w:t>d</w:t>
      </w:r>
      <w:r>
        <w:rPr>
          <w:lang w:val="en-GB"/>
        </w:rPr>
        <w:t xml:space="preserve"> in the previous meeting to use </w:t>
      </w:r>
      <w:r w:rsidR="00593F19">
        <w:rPr>
          <w:lang w:val="en-GB"/>
        </w:rPr>
        <w:t xml:space="preserve">PUSCH repetition </w:t>
      </w:r>
      <w:r>
        <w:rPr>
          <w:lang w:val="en-GB"/>
        </w:rPr>
        <w:t>Type</w:t>
      </w:r>
      <w:r w:rsidR="00593F19">
        <w:rPr>
          <w:lang w:val="en-GB"/>
        </w:rPr>
        <w:t xml:space="preserve"> A like TDRA for TBoMS. </w:t>
      </w:r>
      <w:r w:rsidR="00366C1C">
        <w:t>How time domain resources spread across contiguous or noncontiguous slots</w:t>
      </w:r>
      <w:r w:rsidR="0095140B">
        <w:t xml:space="preserve"> using such a TDRA</w:t>
      </w:r>
      <w:r w:rsidR="00366C1C">
        <w:t xml:space="preserve"> are pooled together and used towards TBoMS forms the core aspect of this section.</w:t>
      </w:r>
    </w:p>
    <w:p w14:paraId="4958190A" w14:textId="19BC2ADA" w:rsidR="00366C1C" w:rsidRDefault="007C2EAE" w:rsidP="00C3156B">
      <w:pPr>
        <w:jc w:val="both"/>
      </w:pPr>
      <w:r>
        <w:t>To motivate the discussion in this section, we begin by considering a TDD system with a DDDU slot pattern. I</w:t>
      </w:r>
      <w:r w:rsidR="00366C1C">
        <w:t xml:space="preserve">n such a setup, there are no contiguous uplink slots, and a TBoMS spanning 4 uplink slots </w:t>
      </w:r>
      <w:proofErr w:type="gramStart"/>
      <w:r w:rsidR="00366C1C">
        <w:t>has to</w:t>
      </w:r>
      <w:proofErr w:type="gramEnd"/>
      <w:r w:rsidR="00366C1C">
        <w:t xml:space="preserve"> necessarily pool together resources that are noncontiguous. </w:t>
      </w:r>
    </w:p>
    <w:p w14:paraId="5A75F547" w14:textId="0BADA8DC" w:rsidR="00EF74F2" w:rsidRDefault="00EF74F2" w:rsidP="00C3156B">
      <w:pPr>
        <w:overflowPunct/>
        <w:autoSpaceDE/>
        <w:autoSpaceDN/>
        <w:adjustRightInd/>
        <w:spacing w:before="120" w:after="120" w:line="276" w:lineRule="auto"/>
        <w:jc w:val="both"/>
        <w:textAlignment w:val="auto"/>
        <w:rPr>
          <w:lang w:eastAsia="zh-CN"/>
        </w:rPr>
      </w:pPr>
      <w:r>
        <w:rPr>
          <w:lang w:eastAsia="zh-CN"/>
        </w:rPr>
        <w:t>Two options emerge in such a scenario</w:t>
      </w:r>
      <w:r w:rsidR="000F7B85">
        <w:rPr>
          <w:lang w:eastAsia="zh-CN"/>
        </w:rPr>
        <w:t>, as show</w:t>
      </w:r>
      <w:r w:rsidR="001F1D9D">
        <w:rPr>
          <w:lang w:eastAsia="zh-CN"/>
        </w:rPr>
        <w:t>n</w:t>
      </w:r>
      <w:r w:rsidR="000F7B85">
        <w:rPr>
          <w:lang w:eastAsia="zh-CN"/>
        </w:rPr>
        <w:t xml:space="preserve"> in </w:t>
      </w:r>
      <w:r w:rsidR="000F7B85">
        <w:rPr>
          <w:lang w:eastAsia="zh-CN"/>
        </w:rPr>
        <w:fldChar w:fldCharType="begin"/>
      </w:r>
      <w:r w:rsidR="000F7B85">
        <w:rPr>
          <w:lang w:eastAsia="zh-CN"/>
        </w:rPr>
        <w:instrText xml:space="preserve"> REF _Ref68609735 \h </w:instrText>
      </w:r>
      <w:r w:rsidR="00C3156B">
        <w:rPr>
          <w:lang w:eastAsia="zh-CN"/>
        </w:rPr>
        <w:instrText xml:space="preserve"> \* MERGEFORMAT </w:instrText>
      </w:r>
      <w:r w:rsidR="000F7B85">
        <w:rPr>
          <w:lang w:eastAsia="zh-CN"/>
        </w:rPr>
      </w:r>
      <w:r w:rsidR="000F7B85">
        <w:rPr>
          <w:lang w:eastAsia="zh-CN"/>
        </w:rPr>
        <w:fldChar w:fldCharType="separate"/>
      </w:r>
      <w:r w:rsidR="00A71C1E">
        <w:t xml:space="preserve">Figure </w:t>
      </w:r>
      <w:r w:rsidR="00A71C1E">
        <w:rPr>
          <w:noProof/>
        </w:rPr>
        <w:t>1</w:t>
      </w:r>
      <w:r w:rsidR="000F7B85">
        <w:rPr>
          <w:lang w:eastAsia="zh-CN"/>
        </w:rPr>
        <w:fldChar w:fldCharType="end"/>
      </w:r>
      <w:r>
        <w:rPr>
          <w:lang w:eastAsia="zh-CN"/>
        </w:rPr>
        <w:t>. One can either pool resources across 4 uplink slots and view them as a single contiguous resource of 56 symbols, and setup a contiguous PUSCH transmission going across all 4 slots or alternately, one may view resources across these 4 uplink slots as 4 segments of a single TBoMS transmission and take a modular approach to setting up the TBoMS transmission by viewing th</w:t>
      </w:r>
      <w:r w:rsidR="001F1D9D">
        <w:rPr>
          <w:lang w:eastAsia="zh-CN"/>
        </w:rPr>
        <w:t>ese</w:t>
      </w:r>
      <w:r>
        <w:rPr>
          <w:lang w:eastAsia="zh-CN"/>
        </w:rPr>
        <w:t xml:space="preserve"> as 4 separate segments of a TBoMS transmission.</w:t>
      </w:r>
      <w:r w:rsidR="00EB3B21">
        <w:rPr>
          <w:lang w:eastAsia="zh-CN"/>
        </w:rPr>
        <w:t xml:space="preserve"> </w:t>
      </w:r>
    </w:p>
    <w:p w14:paraId="6BB3594E" w14:textId="77777777" w:rsidR="00EF74F2" w:rsidRDefault="00EF74F2" w:rsidP="00366C1C"/>
    <w:p w14:paraId="1E821AF4" w14:textId="132F9E96" w:rsidR="008D23FB" w:rsidRDefault="000F7B85" w:rsidP="008D23FB">
      <w:pPr>
        <w:keepNext/>
        <w:jc w:val="center"/>
      </w:pPr>
      <w:r>
        <w:rPr>
          <w:noProof/>
        </w:rPr>
        <w:drawing>
          <wp:inline distT="0" distB="0" distL="0" distR="0" wp14:anchorId="388592E1" wp14:editId="6A39B864">
            <wp:extent cx="6021396" cy="2590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1271" cy="2603422"/>
                    </a:xfrm>
                    <a:prstGeom prst="rect">
                      <a:avLst/>
                    </a:prstGeom>
                    <a:noFill/>
                  </pic:spPr>
                </pic:pic>
              </a:graphicData>
            </a:graphic>
          </wp:inline>
        </w:drawing>
      </w:r>
    </w:p>
    <w:p w14:paraId="5EE0A4A1" w14:textId="3EAC9E90" w:rsidR="00366C1C" w:rsidRDefault="008D23FB" w:rsidP="008D23FB">
      <w:pPr>
        <w:pStyle w:val="Caption"/>
        <w:jc w:val="center"/>
      </w:pPr>
      <w:bookmarkStart w:id="1" w:name="_Ref68609735"/>
      <w:r>
        <w:t xml:space="preserve">Figure </w:t>
      </w:r>
      <w:r>
        <w:fldChar w:fldCharType="begin"/>
      </w:r>
      <w:r>
        <w:instrText xml:space="preserve"> SEQ Figure \* ARABIC </w:instrText>
      </w:r>
      <w:r>
        <w:fldChar w:fldCharType="separate"/>
      </w:r>
      <w:r w:rsidR="00A71C1E">
        <w:rPr>
          <w:noProof/>
        </w:rPr>
        <w:t>1</w:t>
      </w:r>
      <w:r>
        <w:fldChar w:fldCharType="end"/>
      </w:r>
      <w:bookmarkEnd w:id="1"/>
      <w:r>
        <w:t xml:space="preserve"> Two approaches to pooling resources across </w:t>
      </w:r>
      <w:proofErr w:type="spellStart"/>
      <w:r>
        <w:t>noncontiguous</w:t>
      </w:r>
      <w:proofErr w:type="spellEnd"/>
      <w:r>
        <w:t xml:space="preserve"> slots</w:t>
      </w:r>
      <w:r w:rsidR="000F7B85" w:rsidRPr="000F7B85">
        <w:rPr>
          <w:rFonts w:eastAsia="SimSun"/>
          <w:i w:val="0"/>
          <w:iCs w:val="0"/>
          <w:noProof/>
          <w:color w:val="auto"/>
          <w:sz w:val="20"/>
          <w:szCs w:val="20"/>
          <w:lang w:val="en-US"/>
        </w:rPr>
        <w:t xml:space="preserve"> </w:t>
      </w:r>
    </w:p>
    <w:p w14:paraId="2BD17F18" w14:textId="43CB7B05" w:rsidR="00E8739F" w:rsidRDefault="00E8739F" w:rsidP="00366C1C">
      <w:pPr>
        <w:overflowPunct/>
        <w:autoSpaceDE/>
        <w:autoSpaceDN/>
        <w:adjustRightInd/>
        <w:spacing w:before="120" w:after="120" w:line="276" w:lineRule="auto"/>
        <w:jc w:val="both"/>
        <w:textAlignment w:val="auto"/>
        <w:rPr>
          <w:lang w:eastAsia="zh-CN"/>
        </w:rPr>
      </w:pPr>
      <w:r>
        <w:rPr>
          <w:lang w:eastAsia="zh-CN"/>
        </w:rPr>
        <w:t xml:space="preserve">The modular approach is our preferred choice since it </w:t>
      </w:r>
      <w:r w:rsidR="00F521B6">
        <w:rPr>
          <w:lang w:eastAsia="zh-CN"/>
        </w:rPr>
        <w:t>helps TBoMS coexist with several other spec features and is also implementation friendly. We elaborate further on these aspect</w:t>
      </w:r>
      <w:r w:rsidR="00C3156B">
        <w:rPr>
          <w:lang w:eastAsia="zh-CN"/>
        </w:rPr>
        <w:t>s</w:t>
      </w:r>
      <w:r w:rsidR="00F521B6">
        <w:rPr>
          <w:lang w:eastAsia="zh-CN"/>
        </w:rPr>
        <w:t xml:space="preserve"> in the subsequent sections.</w:t>
      </w:r>
    </w:p>
    <w:p w14:paraId="330F609D" w14:textId="014ABC02" w:rsidR="00F521B6" w:rsidRDefault="00F521B6" w:rsidP="00366C1C">
      <w:pPr>
        <w:overflowPunct/>
        <w:autoSpaceDE/>
        <w:autoSpaceDN/>
        <w:adjustRightInd/>
        <w:spacing w:before="120" w:after="120" w:line="276" w:lineRule="auto"/>
        <w:jc w:val="both"/>
        <w:textAlignment w:val="auto"/>
        <w:rPr>
          <w:lang w:eastAsia="zh-CN"/>
        </w:rPr>
      </w:pPr>
      <w:r w:rsidRPr="00F521B6">
        <w:rPr>
          <w:b/>
          <w:lang w:eastAsia="zh-CN"/>
        </w:rPr>
        <w:t>Proposal</w:t>
      </w:r>
      <w:r w:rsidR="00574132">
        <w:rPr>
          <w:b/>
          <w:lang w:eastAsia="zh-CN"/>
        </w:rPr>
        <w:t xml:space="preserve"> </w:t>
      </w:r>
      <w:r w:rsidR="002D32FC">
        <w:rPr>
          <w:b/>
          <w:lang w:eastAsia="zh-CN"/>
        </w:rPr>
        <w:t>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2B1B56D8" w14:textId="7E8A72A7" w:rsidR="00032322" w:rsidRDefault="006D3EEF" w:rsidP="00366C1C">
      <w:pPr>
        <w:overflowPunct/>
        <w:autoSpaceDE/>
        <w:autoSpaceDN/>
        <w:adjustRightInd/>
        <w:spacing w:before="120" w:after="120" w:line="276" w:lineRule="auto"/>
        <w:jc w:val="both"/>
        <w:textAlignment w:val="auto"/>
        <w:rPr>
          <w:lang w:eastAsia="zh-CN"/>
        </w:rPr>
      </w:pPr>
      <w:r>
        <w:rPr>
          <w:lang w:eastAsia="zh-CN"/>
        </w:rPr>
        <w:t xml:space="preserve">From a TDRA standpoint, we agreed to use Type A TDRA as a starting point for TBoMS. </w:t>
      </w:r>
      <w:r w:rsidR="009069BB">
        <w:rPr>
          <w:lang w:eastAsia="zh-CN"/>
        </w:rPr>
        <w:t xml:space="preserve">We however think that the existing </w:t>
      </w:r>
      <w:r w:rsidR="0043352D">
        <w:rPr>
          <w:lang w:eastAsia="zh-CN"/>
        </w:rPr>
        <w:t xml:space="preserve">TDRA </w:t>
      </w:r>
      <w:r w:rsidR="009069BB">
        <w:rPr>
          <w:lang w:eastAsia="zh-CN"/>
        </w:rPr>
        <w:t>framework</w:t>
      </w:r>
      <w:r w:rsidR="0043352D">
        <w:rPr>
          <w:lang w:eastAsia="zh-CN"/>
        </w:rPr>
        <w:t xml:space="preserve"> for Type A PUSCH repetition</w:t>
      </w:r>
      <w:r w:rsidR="009069BB">
        <w:rPr>
          <w:lang w:eastAsia="zh-CN"/>
        </w:rPr>
        <w:t xml:space="preserve"> without any changes is</w:t>
      </w:r>
      <w:r w:rsidR="005D1D27">
        <w:rPr>
          <w:lang w:eastAsia="zh-CN"/>
        </w:rPr>
        <w:t xml:space="preserve"> already</w:t>
      </w:r>
      <w:r w:rsidR="009069BB">
        <w:rPr>
          <w:lang w:eastAsia="zh-CN"/>
        </w:rPr>
        <w:t xml:space="preserve"> well </w:t>
      </w:r>
      <w:r w:rsidR="00902351">
        <w:rPr>
          <w:lang w:eastAsia="zh-CN"/>
        </w:rPr>
        <w:t>suited for TBoMS.</w:t>
      </w:r>
      <w:r w:rsidR="005D1D27">
        <w:rPr>
          <w:lang w:eastAsia="zh-CN"/>
        </w:rPr>
        <w:t xml:space="preserve"> </w:t>
      </w:r>
      <w:r w:rsidR="00C00C66">
        <w:rPr>
          <w:lang w:eastAsia="zh-CN"/>
        </w:rPr>
        <w:t>Hence, w</w:t>
      </w:r>
      <w:r w:rsidR="005D1D27">
        <w:rPr>
          <w:lang w:eastAsia="zh-CN"/>
        </w:rPr>
        <w:t>e don’t see the necessity to make any changes to the existing frame</w:t>
      </w:r>
      <w:r w:rsidR="00D94BEA">
        <w:rPr>
          <w:lang w:eastAsia="zh-CN"/>
        </w:rPr>
        <w:t>work.</w:t>
      </w:r>
    </w:p>
    <w:p w14:paraId="5F608DAD" w14:textId="1AF807ED" w:rsidR="00032322" w:rsidRDefault="00032322" w:rsidP="00366C1C">
      <w:pPr>
        <w:overflowPunct/>
        <w:autoSpaceDE/>
        <w:autoSpaceDN/>
        <w:adjustRightInd/>
        <w:spacing w:before="120" w:after="120" w:line="276" w:lineRule="auto"/>
        <w:jc w:val="both"/>
        <w:textAlignment w:val="auto"/>
        <w:rPr>
          <w:lang w:eastAsia="zh-CN"/>
        </w:rPr>
      </w:pPr>
      <w:r w:rsidRPr="00032322">
        <w:rPr>
          <w:b/>
          <w:bCs/>
          <w:lang w:eastAsia="zh-CN"/>
        </w:rPr>
        <w:t>Proposal</w:t>
      </w:r>
      <w:r w:rsidR="00D94BEA">
        <w:rPr>
          <w:b/>
          <w:bCs/>
          <w:lang w:eastAsia="zh-CN"/>
        </w:rPr>
        <w:t xml:space="preserve"> 2</w:t>
      </w:r>
      <w:r w:rsidRPr="00032322">
        <w:rPr>
          <w:b/>
          <w:bCs/>
          <w:lang w:eastAsia="zh-CN"/>
        </w:rPr>
        <w:t>:</w:t>
      </w:r>
      <w:r w:rsidR="00D94BEA">
        <w:rPr>
          <w:b/>
          <w:bCs/>
          <w:lang w:eastAsia="zh-CN"/>
        </w:rPr>
        <w:t xml:space="preserve"> </w:t>
      </w:r>
      <w:r>
        <w:rPr>
          <w:lang w:eastAsia="zh-CN"/>
        </w:rPr>
        <w:t xml:space="preserve"> Reuse TDRA</w:t>
      </w:r>
      <w:r w:rsidR="00C00C66">
        <w:rPr>
          <w:lang w:eastAsia="zh-CN"/>
        </w:rPr>
        <w:t xml:space="preserve"> </w:t>
      </w:r>
      <w:r w:rsidR="00CD1483">
        <w:rPr>
          <w:lang w:eastAsia="zh-CN"/>
        </w:rPr>
        <w:t>for Type A PUSCH repetition</w:t>
      </w:r>
      <w:r>
        <w:rPr>
          <w:lang w:eastAsia="zh-CN"/>
        </w:rPr>
        <w:t xml:space="preserve"> </w:t>
      </w:r>
      <w:r w:rsidR="00902351">
        <w:rPr>
          <w:lang w:eastAsia="zh-CN"/>
        </w:rPr>
        <w:t>for TBoMS</w:t>
      </w:r>
      <w:r>
        <w:rPr>
          <w:lang w:eastAsia="zh-CN"/>
        </w:rPr>
        <w:t>.</w:t>
      </w:r>
    </w:p>
    <w:p w14:paraId="2970F303" w14:textId="16AFD943" w:rsidR="009A1EFD" w:rsidRDefault="00F82ABD" w:rsidP="00017485">
      <w:pPr>
        <w:pStyle w:val="Heading2"/>
      </w:pPr>
      <w:r>
        <w:t>Transmission Occasion of a</w:t>
      </w:r>
      <w:r w:rsidR="00017485">
        <w:t xml:space="preserve"> TBoMS</w:t>
      </w:r>
    </w:p>
    <w:p w14:paraId="4354F6DC" w14:textId="77777777" w:rsidR="00A4660C" w:rsidRPr="003920A0" w:rsidRDefault="00A4660C" w:rsidP="00A4660C">
      <w:pPr>
        <w:rPr>
          <w:lang w:val="en-GB"/>
        </w:rPr>
      </w:pPr>
      <w:r>
        <w:rPr>
          <w:lang w:val="en-GB"/>
        </w:rPr>
        <w:t>We now turn our attention to defining the Transmission Occasion of a TBoMS (TOT). In the previous meeting, the following working assumption was agreed upon:</w:t>
      </w:r>
    </w:p>
    <w:tbl>
      <w:tblPr>
        <w:tblStyle w:val="TableGrid"/>
        <w:tblW w:w="0" w:type="auto"/>
        <w:tblLook w:val="04A0" w:firstRow="1" w:lastRow="0" w:firstColumn="1" w:lastColumn="0" w:noHBand="0" w:noVBand="1"/>
      </w:tblPr>
      <w:tblGrid>
        <w:gridCol w:w="9350"/>
      </w:tblGrid>
      <w:tr w:rsidR="0074348F" w14:paraId="44790F8C" w14:textId="77777777" w:rsidTr="0074348F">
        <w:tc>
          <w:tcPr>
            <w:tcW w:w="9350" w:type="dxa"/>
          </w:tcPr>
          <w:p w14:paraId="73565868" w14:textId="77777777" w:rsidR="0074348F" w:rsidRPr="002866FA" w:rsidRDefault="0074348F" w:rsidP="0074348F">
            <w:pPr>
              <w:rPr>
                <w:b/>
                <w:bCs/>
                <w:highlight w:val="darkYellow"/>
                <w:lang w:val="en-US"/>
              </w:rPr>
            </w:pPr>
            <w:r w:rsidRPr="002866FA">
              <w:rPr>
                <w:b/>
                <w:bCs/>
                <w:highlight w:val="darkYellow"/>
                <w:lang w:val="en-US"/>
              </w:rPr>
              <w:t>Working assumption</w:t>
            </w:r>
          </w:p>
          <w:p w14:paraId="528A72DC" w14:textId="77777777" w:rsidR="0074348F" w:rsidRPr="002866FA" w:rsidRDefault="0074348F" w:rsidP="0074348F">
            <w:pPr>
              <w:spacing w:line="252" w:lineRule="auto"/>
              <w:rPr>
                <w:lang w:val="en-US"/>
              </w:rPr>
            </w:pPr>
            <w:r w:rsidRPr="002866FA">
              <w:rPr>
                <w:lang w:val="en-US"/>
              </w:rPr>
              <w:lastRenderedPageBreak/>
              <w:t xml:space="preserve">A transmission occasion for TBoMS (TOT) is constituted of at least </w:t>
            </w:r>
            <w:r w:rsidRPr="00F82ABD">
              <w:rPr>
                <w:lang w:val="en-US"/>
              </w:rPr>
              <w:t>one slot or multiple consecutive physical slots for UL transmission</w:t>
            </w:r>
            <w:r w:rsidRPr="002866FA">
              <w:rPr>
                <w:lang w:val="en-US"/>
              </w:rPr>
              <w:t xml:space="preserve"> </w:t>
            </w:r>
          </w:p>
          <w:p w14:paraId="24653D1D" w14:textId="77777777" w:rsidR="0074348F" w:rsidRPr="002866FA" w:rsidRDefault="0074348F" w:rsidP="0074348F">
            <w:pPr>
              <w:pStyle w:val="ListParagraph"/>
              <w:numPr>
                <w:ilvl w:val="0"/>
                <w:numId w:val="43"/>
              </w:numPr>
              <w:overflowPunct/>
              <w:autoSpaceDE/>
              <w:autoSpaceDN/>
              <w:adjustRightInd/>
              <w:spacing w:after="0" w:line="252" w:lineRule="auto"/>
              <w:jc w:val="both"/>
              <w:textAlignment w:val="auto"/>
              <w:rPr>
                <w:lang w:val="en-US"/>
              </w:rPr>
            </w:pPr>
            <w:r w:rsidRPr="002866FA">
              <w:rPr>
                <w:lang w:val="en-US"/>
              </w:rPr>
              <w:t>FFS: whether the concept of TOT will be used for designing aspects related to signal generation, e.g., rate-matching, power control, etc.</w:t>
            </w:r>
          </w:p>
          <w:p w14:paraId="0C661D27" w14:textId="0ED4C840" w:rsidR="0074348F" w:rsidRDefault="0074348F" w:rsidP="00C60910">
            <w:pPr>
              <w:pStyle w:val="ListParagraph"/>
              <w:numPr>
                <w:ilvl w:val="0"/>
                <w:numId w:val="43"/>
              </w:numPr>
              <w:overflowPunct/>
              <w:autoSpaceDE/>
              <w:autoSpaceDN/>
              <w:adjustRightInd/>
              <w:spacing w:after="0" w:line="252" w:lineRule="auto"/>
              <w:jc w:val="both"/>
              <w:textAlignment w:val="auto"/>
            </w:pPr>
            <w:r w:rsidRPr="002866FA">
              <w:rPr>
                <w:lang w:val="en-US"/>
              </w:rPr>
              <w:t>FFS: whether such concept will be specified or not.</w:t>
            </w:r>
          </w:p>
        </w:tc>
      </w:tr>
    </w:tbl>
    <w:p w14:paraId="13874229" w14:textId="1413060F" w:rsidR="0074348F" w:rsidRDefault="0074348F" w:rsidP="0074348F">
      <w:pPr>
        <w:rPr>
          <w:lang w:val="en-GB"/>
        </w:rPr>
      </w:pPr>
    </w:p>
    <w:p w14:paraId="38DC39E0" w14:textId="1ED382DA" w:rsidR="00C60910" w:rsidRDefault="0033409E" w:rsidP="0074348F">
      <w:pPr>
        <w:rPr>
          <w:lang w:val="en-GB"/>
        </w:rPr>
      </w:pPr>
      <w:r>
        <w:rPr>
          <w:lang w:val="en-GB"/>
        </w:rPr>
        <w:t xml:space="preserve">Since Type A TDRA is agreed to be the basis for TBoMS, we </w:t>
      </w:r>
      <w:r w:rsidR="00247088">
        <w:rPr>
          <w:lang w:val="en-GB"/>
        </w:rPr>
        <w:t xml:space="preserve">think it is sufficient to restrict a transmission occasion of a TBoMS to span a single </w:t>
      </w:r>
      <w:r w:rsidR="00EF0475">
        <w:rPr>
          <w:lang w:val="en-GB"/>
        </w:rPr>
        <w:t xml:space="preserve">slot. </w:t>
      </w:r>
    </w:p>
    <w:p w14:paraId="334FA33D" w14:textId="77777777" w:rsidR="00195DD7" w:rsidRDefault="00195DD7" w:rsidP="0074348F">
      <w:pPr>
        <w:rPr>
          <w:lang w:val="en-GB"/>
        </w:rPr>
      </w:pPr>
    </w:p>
    <w:p w14:paraId="17C79CE3" w14:textId="7F62E5D2" w:rsidR="005A74CC" w:rsidRDefault="003009C8" w:rsidP="005A74CC">
      <w:pPr>
        <w:keepNext/>
        <w:jc w:val="center"/>
      </w:pPr>
      <w:r>
        <w:rPr>
          <w:noProof/>
        </w:rPr>
        <w:drawing>
          <wp:inline distT="0" distB="0" distL="0" distR="0" wp14:anchorId="11D82C35" wp14:editId="6D0A88F6">
            <wp:extent cx="5048084" cy="1098597"/>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4475" cy="1104340"/>
                    </a:xfrm>
                    <a:prstGeom prst="rect">
                      <a:avLst/>
                    </a:prstGeom>
                    <a:noFill/>
                  </pic:spPr>
                </pic:pic>
              </a:graphicData>
            </a:graphic>
          </wp:inline>
        </w:drawing>
      </w:r>
    </w:p>
    <w:p w14:paraId="7A8BD8D4" w14:textId="232B5D46" w:rsidR="008A2692" w:rsidRDefault="005A74CC" w:rsidP="005A74CC">
      <w:pPr>
        <w:pStyle w:val="Caption"/>
        <w:jc w:val="center"/>
      </w:pPr>
      <w:bookmarkStart w:id="2" w:name="_Ref68611039"/>
      <w:r>
        <w:t xml:space="preserve">Figure </w:t>
      </w:r>
      <w:r>
        <w:fldChar w:fldCharType="begin"/>
      </w:r>
      <w:r>
        <w:instrText xml:space="preserve"> SEQ Figure \* ARABIC </w:instrText>
      </w:r>
      <w:r>
        <w:fldChar w:fldCharType="separate"/>
      </w:r>
      <w:r w:rsidR="00A71C1E">
        <w:rPr>
          <w:noProof/>
        </w:rPr>
        <w:t>2</w:t>
      </w:r>
      <w:r>
        <w:fldChar w:fldCharType="end"/>
      </w:r>
      <w:bookmarkEnd w:id="2"/>
      <w:r>
        <w:t xml:space="preserve"> </w:t>
      </w:r>
      <w:r w:rsidR="0094745A">
        <w:t>T</w:t>
      </w:r>
      <w:r>
        <w:t>ransmission occasion of TBoMS</w:t>
      </w:r>
    </w:p>
    <w:p w14:paraId="30240DE2" w14:textId="3854BE74" w:rsidR="00195DD7" w:rsidRPr="00195DD7" w:rsidRDefault="00195DD7" w:rsidP="00F82ABD">
      <w:pPr>
        <w:spacing w:line="252" w:lineRule="auto"/>
        <w:rPr>
          <w:lang w:val="en-GB"/>
        </w:rPr>
      </w:pPr>
      <w:r w:rsidRPr="00EF0475">
        <w:rPr>
          <w:b/>
          <w:bCs/>
          <w:lang w:val="en-GB"/>
        </w:rPr>
        <w:t>Proposal</w:t>
      </w:r>
      <w:r w:rsidR="00714523">
        <w:rPr>
          <w:b/>
          <w:bCs/>
          <w:lang w:val="en-GB"/>
        </w:rPr>
        <w:t xml:space="preserve"> 3</w:t>
      </w:r>
      <w:r w:rsidRPr="00EF0475">
        <w:rPr>
          <w:b/>
          <w:bCs/>
          <w:lang w:val="en-GB"/>
        </w:rPr>
        <w:t>:</w:t>
      </w:r>
      <w:r>
        <w:rPr>
          <w:lang w:val="en-GB"/>
        </w:rPr>
        <w:t xml:space="preserve"> </w:t>
      </w:r>
      <w:r w:rsidRPr="002866FA">
        <w:t xml:space="preserve">A transmission </w:t>
      </w:r>
      <w:r w:rsidRPr="00EF0475">
        <w:t>occasion for TBoMS (TOT) constitutes one slot of transmission.</w:t>
      </w:r>
      <w:r w:rsidRPr="002866FA">
        <w:t xml:space="preserve"> </w:t>
      </w:r>
    </w:p>
    <w:p w14:paraId="09FA0308" w14:textId="77777777" w:rsidR="00EF709A" w:rsidRDefault="00EF709A" w:rsidP="00EF709A">
      <w:pPr>
        <w:pStyle w:val="Heading2"/>
      </w:pPr>
      <w:r>
        <w:t>Rate Matching for TBoMS</w:t>
      </w:r>
    </w:p>
    <w:p w14:paraId="5752F045" w14:textId="77777777" w:rsidR="00EF709A" w:rsidRDefault="00EF709A" w:rsidP="00EF709A">
      <w:pPr>
        <w:rPr>
          <w:lang w:val="en-GB"/>
        </w:rPr>
      </w:pPr>
      <w:r>
        <w:rPr>
          <w:lang w:val="en-GB"/>
        </w:rPr>
        <w:t xml:space="preserve">In the previous meeting the following agreement laid out three options for rate matching for TBoMS. </w:t>
      </w:r>
    </w:p>
    <w:tbl>
      <w:tblPr>
        <w:tblStyle w:val="TableGrid"/>
        <w:tblW w:w="0" w:type="auto"/>
        <w:tblLook w:val="04A0" w:firstRow="1" w:lastRow="0" w:firstColumn="1" w:lastColumn="0" w:noHBand="0" w:noVBand="1"/>
      </w:tblPr>
      <w:tblGrid>
        <w:gridCol w:w="9350"/>
      </w:tblGrid>
      <w:tr w:rsidR="00EF709A" w14:paraId="2C97B870" w14:textId="77777777" w:rsidTr="00A33707">
        <w:tc>
          <w:tcPr>
            <w:tcW w:w="9350" w:type="dxa"/>
          </w:tcPr>
          <w:p w14:paraId="23D860E8" w14:textId="77777777" w:rsidR="00EF709A" w:rsidRPr="00847921" w:rsidRDefault="00EF709A" w:rsidP="00A33707">
            <w:pPr>
              <w:rPr>
                <w:highlight w:val="green"/>
                <w:lang w:val="en-US"/>
              </w:rPr>
            </w:pPr>
            <w:r w:rsidRPr="00847921">
              <w:rPr>
                <w:highlight w:val="green"/>
                <w:lang w:val="en-US"/>
              </w:rPr>
              <w:t>Agreement:</w:t>
            </w:r>
          </w:p>
          <w:p w14:paraId="3F0A75F4" w14:textId="77777777" w:rsidR="00EF709A" w:rsidRPr="00847921" w:rsidRDefault="00EF709A" w:rsidP="00A33707">
            <w:pPr>
              <w:rPr>
                <w:lang w:val="en-US"/>
              </w:rPr>
            </w:pPr>
            <w:r w:rsidRPr="00847921">
              <w:rPr>
                <w:lang w:val="en-US"/>
              </w:rPr>
              <w:t>The following three options for rate-matching for TBoMS are considered for down-selection during RAN1 #106-e, where only one option will be selected:</w:t>
            </w:r>
          </w:p>
          <w:p w14:paraId="0F5BEB09" w14:textId="77777777" w:rsidR="00EF709A" w:rsidRPr="00847921" w:rsidRDefault="00EF709A" w:rsidP="00A33707">
            <w:pPr>
              <w:pStyle w:val="ListParagraph"/>
              <w:numPr>
                <w:ilvl w:val="0"/>
                <w:numId w:val="44"/>
              </w:numPr>
              <w:overflowPunct/>
              <w:autoSpaceDE/>
              <w:autoSpaceDN/>
              <w:adjustRightInd/>
              <w:spacing w:line="256" w:lineRule="auto"/>
              <w:textAlignment w:val="auto"/>
              <w:rPr>
                <w:lang w:val="en-US"/>
              </w:rPr>
            </w:pPr>
            <w:r w:rsidRPr="00847921">
              <w:rPr>
                <w:lang w:val="en-US"/>
              </w:rPr>
              <w:t xml:space="preserve">Option a: Rate-matching is performed per </w:t>
            </w:r>
            <w:proofErr w:type="gramStart"/>
            <w:r w:rsidRPr="00847921">
              <w:rPr>
                <w:lang w:val="en-US"/>
              </w:rPr>
              <w:t>slot;</w:t>
            </w:r>
            <w:proofErr w:type="gramEnd"/>
          </w:p>
          <w:p w14:paraId="54546021" w14:textId="77777777" w:rsidR="00EF709A" w:rsidRPr="00847921" w:rsidRDefault="00EF709A" w:rsidP="00A33707">
            <w:pPr>
              <w:pStyle w:val="ListParagraph"/>
              <w:numPr>
                <w:ilvl w:val="0"/>
                <w:numId w:val="44"/>
              </w:numPr>
              <w:overflowPunct/>
              <w:autoSpaceDE/>
              <w:autoSpaceDN/>
              <w:adjustRightInd/>
              <w:spacing w:line="256" w:lineRule="auto"/>
              <w:textAlignment w:val="auto"/>
              <w:rPr>
                <w:lang w:val="en-US"/>
              </w:rPr>
            </w:pPr>
            <w:r w:rsidRPr="00847921">
              <w:rPr>
                <w:lang w:val="en-US"/>
              </w:rPr>
              <w:t xml:space="preserve">Option b: Rate matching is performed continuously across all the allocated slot(s) per </w:t>
            </w:r>
            <w:proofErr w:type="gramStart"/>
            <w:r w:rsidRPr="00847921">
              <w:rPr>
                <w:lang w:val="en-US"/>
              </w:rPr>
              <w:t>TOT;</w:t>
            </w:r>
            <w:proofErr w:type="gramEnd"/>
          </w:p>
          <w:p w14:paraId="43F8C41B" w14:textId="77777777" w:rsidR="00EF709A" w:rsidRPr="00847921" w:rsidRDefault="00EF709A" w:rsidP="00A33707">
            <w:pPr>
              <w:pStyle w:val="ListParagraph"/>
              <w:numPr>
                <w:ilvl w:val="0"/>
                <w:numId w:val="44"/>
              </w:numPr>
              <w:overflowPunct/>
              <w:autoSpaceDE/>
              <w:autoSpaceDN/>
              <w:adjustRightInd/>
              <w:spacing w:line="256" w:lineRule="auto"/>
              <w:textAlignment w:val="auto"/>
              <w:rPr>
                <w:lang w:val="en-US"/>
              </w:rPr>
            </w:pPr>
            <w:r w:rsidRPr="00847921">
              <w:rPr>
                <w:lang w:val="en-US"/>
              </w:rPr>
              <w:t>Option c: Rate matching is performed continuously across all the allocated slots/TOTs for TBoMS</w:t>
            </w:r>
          </w:p>
          <w:p w14:paraId="39880BC9" w14:textId="77777777" w:rsidR="00EF709A" w:rsidRPr="00847921" w:rsidRDefault="00EF709A" w:rsidP="00A33707">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3338FEE7" w14:textId="77777777" w:rsidR="00EF709A" w:rsidRDefault="00EF709A" w:rsidP="00A33707">
            <w:r w:rsidRPr="00847921">
              <w:t>Note2: the above 3 options imply that the UL resource in the time unit may or may not be consecutive (depending on the given option)</w:t>
            </w:r>
          </w:p>
        </w:tc>
      </w:tr>
    </w:tbl>
    <w:p w14:paraId="538B7654" w14:textId="77777777" w:rsidR="00EF709A" w:rsidRPr="0095529C" w:rsidRDefault="00EF709A" w:rsidP="00EF709A">
      <w:pPr>
        <w:rPr>
          <w:lang w:val="en-GB"/>
        </w:rPr>
      </w:pPr>
    </w:p>
    <w:p w14:paraId="284765F5" w14:textId="519FA903" w:rsidR="00EF709A" w:rsidRDefault="00EF709A" w:rsidP="00EF709A">
      <w:pPr>
        <w:jc w:val="both"/>
      </w:pPr>
      <w:r>
        <w:t xml:space="preserve">Irrespective of how often RV cycling is refreshed and how many slots a TOT spans, it is desirable to perform rate matching for TBoMS on a per-slot basis. For example, </w:t>
      </w:r>
      <w:r w:rsidR="00DD0393">
        <w:t xml:space="preserve">consider the scenario </w:t>
      </w:r>
      <w:r>
        <w:t xml:space="preserve">in </w:t>
      </w:r>
      <w:r w:rsidR="001053B2">
        <w:fldChar w:fldCharType="begin"/>
      </w:r>
      <w:r w:rsidR="001053B2">
        <w:instrText xml:space="preserve"> REF _Ref71585111 \h </w:instrText>
      </w:r>
      <w:r w:rsidR="001053B2">
        <w:fldChar w:fldCharType="separate"/>
      </w:r>
      <w:r w:rsidR="00A71C1E">
        <w:t xml:space="preserve">Figure </w:t>
      </w:r>
      <w:r w:rsidR="00A71C1E">
        <w:rPr>
          <w:noProof/>
        </w:rPr>
        <w:t>3</w:t>
      </w:r>
      <w:r w:rsidR="001053B2">
        <w:fldChar w:fldCharType="end"/>
      </w:r>
      <w:r w:rsidR="00BC54F0">
        <w:t xml:space="preserve"> </w:t>
      </w:r>
      <w:r>
        <w:t xml:space="preserve">as a reference and focus on </w:t>
      </w:r>
      <w:r w:rsidR="000244F5">
        <w:t>the two consecutive slots assigned to TBoMS</w:t>
      </w:r>
      <w:r w:rsidR="00DD0393">
        <w:t xml:space="preserve">. </w:t>
      </w:r>
      <w:r w:rsidR="00287AEC">
        <w:t>T</w:t>
      </w:r>
      <w:r>
        <w:t xml:space="preserve">he mapping of the coded bits on the two slots is broken down into two steps. In the first step, the UE only performs rate matching for the first slot, i.e., using RV0 as a starting point, UE reads the number of coded bits required for the first slot from the circular buffer. UE takes note of the number of coded bits read from the circular buffer and uses this as a starting point for rate matching in subsequent slots. In the second step, the UE performs rate matching for the second slot of the TOT by reading bits from the circular buffer using the last used coded bit in the first slot as a point of reference. This process is illustrated in </w:t>
      </w:r>
      <w:r>
        <w:fldChar w:fldCharType="begin"/>
      </w:r>
      <w:r>
        <w:instrText xml:space="preserve"> REF _Ref71585111 \h </w:instrText>
      </w:r>
      <w:r>
        <w:fldChar w:fldCharType="separate"/>
      </w:r>
      <w:r w:rsidR="00A71C1E">
        <w:t xml:space="preserve">Figure </w:t>
      </w:r>
      <w:r w:rsidR="00A71C1E">
        <w:rPr>
          <w:noProof/>
        </w:rPr>
        <w:t>3</w:t>
      </w:r>
      <w:r>
        <w:fldChar w:fldCharType="end"/>
      </w:r>
      <w:r>
        <w:t>.</w:t>
      </w:r>
    </w:p>
    <w:p w14:paraId="561F41FE" w14:textId="77777777" w:rsidR="00EF709A" w:rsidRDefault="00EF709A" w:rsidP="00EF709A">
      <w:pPr>
        <w:keepNext/>
        <w:jc w:val="center"/>
      </w:pPr>
      <w:r>
        <w:rPr>
          <w:noProof/>
        </w:rPr>
        <w:lastRenderedPageBreak/>
        <w:drawing>
          <wp:inline distT="0" distB="0" distL="0" distR="0" wp14:anchorId="7798A6C7" wp14:editId="36430FCA">
            <wp:extent cx="2762759" cy="452689"/>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8491" cy="494592"/>
                    </a:xfrm>
                    <a:prstGeom prst="rect">
                      <a:avLst/>
                    </a:prstGeom>
                    <a:noFill/>
                  </pic:spPr>
                </pic:pic>
              </a:graphicData>
            </a:graphic>
          </wp:inline>
        </w:drawing>
      </w:r>
      <w:r>
        <w:rPr>
          <w:noProof/>
        </w:rPr>
        <w:drawing>
          <wp:inline distT="0" distB="0" distL="0" distR="0" wp14:anchorId="45C176A6" wp14:editId="29F195F9">
            <wp:extent cx="4530566" cy="1632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550143" cy="1639408"/>
                    </a:xfrm>
                    <a:prstGeom prst="rect">
                      <a:avLst/>
                    </a:prstGeom>
                    <a:noFill/>
                    <a:ln>
                      <a:noFill/>
                    </a:ln>
                    <a:extLst>
                      <a:ext uri="{53640926-AAD7-44D8-BBD7-CCE9431645EC}">
                        <a14:shadowObscured xmlns:a14="http://schemas.microsoft.com/office/drawing/2010/main"/>
                      </a:ext>
                    </a:extLst>
                  </pic:spPr>
                </pic:pic>
              </a:graphicData>
            </a:graphic>
          </wp:inline>
        </w:drawing>
      </w:r>
    </w:p>
    <w:p w14:paraId="08338CE3" w14:textId="3AD3A253" w:rsidR="00EF709A" w:rsidRDefault="00EF709A" w:rsidP="00EF709A">
      <w:pPr>
        <w:pStyle w:val="Caption"/>
        <w:jc w:val="center"/>
      </w:pPr>
      <w:bookmarkStart w:id="3" w:name="_Ref71585111"/>
      <w:r>
        <w:t xml:space="preserve">Figure </w:t>
      </w:r>
      <w:r>
        <w:fldChar w:fldCharType="begin"/>
      </w:r>
      <w:r>
        <w:instrText xml:space="preserve"> SEQ Figure \* ARABIC </w:instrText>
      </w:r>
      <w:r>
        <w:fldChar w:fldCharType="separate"/>
      </w:r>
      <w:r w:rsidR="00A71C1E">
        <w:rPr>
          <w:noProof/>
        </w:rPr>
        <w:t>3</w:t>
      </w:r>
      <w:r>
        <w:fldChar w:fldCharType="end"/>
      </w:r>
      <w:bookmarkEnd w:id="3"/>
      <w:r>
        <w:t xml:space="preserve"> Per-Slot Rate Matching in TBoMS</w:t>
      </w:r>
    </w:p>
    <w:p w14:paraId="3CB08B40" w14:textId="086CE14A" w:rsidR="00EF709A" w:rsidRDefault="00EF709A" w:rsidP="00EF709A">
      <w:r>
        <w:t>Per-slot rate matching has the advantage of being able to accommodate existing features such as UCI multiplexing and UL</w:t>
      </w:r>
      <w:r w:rsidR="00B303B6">
        <w:t>-</w:t>
      </w:r>
      <w:r>
        <w:t>CI with minimal specification impact. With these advantages in mind, we make the following proposal:</w:t>
      </w:r>
    </w:p>
    <w:p w14:paraId="5BDAE539" w14:textId="1DD5DD66" w:rsidR="00EF709A" w:rsidRDefault="00EF709A" w:rsidP="00EF709A">
      <w:r w:rsidRPr="00FD2096">
        <w:rPr>
          <w:b/>
          <w:bCs/>
        </w:rPr>
        <w:t>Proposal</w:t>
      </w:r>
      <w:r>
        <w:rPr>
          <w:b/>
          <w:bCs/>
        </w:rPr>
        <w:t xml:space="preserve"> </w:t>
      </w:r>
      <w:r w:rsidR="00714523">
        <w:rPr>
          <w:b/>
          <w:bCs/>
        </w:rPr>
        <w:t>4</w:t>
      </w:r>
      <w:r w:rsidRPr="00FD2096">
        <w:rPr>
          <w:b/>
          <w:bCs/>
        </w:rPr>
        <w:t>:</w:t>
      </w:r>
      <w:r>
        <w:t xml:space="preserve"> Adopt per-slot rate matching for TBoMS.</w:t>
      </w:r>
    </w:p>
    <w:p w14:paraId="23B9C3C9" w14:textId="1CD321BE" w:rsidR="00890434" w:rsidRDefault="00890434" w:rsidP="00890434">
      <w:pPr>
        <w:pStyle w:val="Heading2"/>
      </w:pPr>
      <w:r>
        <w:t>RV Cycling</w:t>
      </w:r>
      <w:r w:rsidR="008471A0">
        <w:t xml:space="preserve"> </w:t>
      </w:r>
      <w:r w:rsidR="00EF709A">
        <w:t>for TBoMS</w:t>
      </w:r>
    </w:p>
    <w:tbl>
      <w:tblPr>
        <w:tblStyle w:val="TableGrid"/>
        <w:tblW w:w="0" w:type="auto"/>
        <w:tblLook w:val="04A0" w:firstRow="1" w:lastRow="0" w:firstColumn="1" w:lastColumn="0" w:noHBand="0" w:noVBand="1"/>
      </w:tblPr>
      <w:tblGrid>
        <w:gridCol w:w="9350"/>
      </w:tblGrid>
      <w:tr w:rsidR="00B60728" w14:paraId="144D3EAD" w14:textId="77777777" w:rsidTr="00B60728">
        <w:tc>
          <w:tcPr>
            <w:tcW w:w="9350" w:type="dxa"/>
          </w:tcPr>
          <w:p w14:paraId="2A10B0AF" w14:textId="77777777" w:rsidR="009A72AE" w:rsidRPr="002866FA" w:rsidRDefault="009A72AE" w:rsidP="009A72AE">
            <w:pPr>
              <w:rPr>
                <w:highlight w:val="green"/>
              </w:rPr>
            </w:pPr>
            <w:r w:rsidRPr="002866FA">
              <w:rPr>
                <w:highlight w:val="green"/>
              </w:rPr>
              <w:t>Agreement:</w:t>
            </w:r>
          </w:p>
          <w:p w14:paraId="5D56EDC2" w14:textId="77777777" w:rsidR="009A72AE" w:rsidRPr="002866FA" w:rsidRDefault="009A72AE" w:rsidP="009A72AE">
            <w:pPr>
              <w:numPr>
                <w:ilvl w:val="0"/>
                <w:numId w:val="45"/>
              </w:numPr>
              <w:overflowPunct/>
              <w:autoSpaceDE/>
              <w:autoSpaceDN/>
              <w:adjustRightInd/>
              <w:spacing w:after="0"/>
              <w:textAlignment w:val="auto"/>
            </w:pPr>
            <w:r w:rsidRPr="002866FA">
              <w:t>The structure of TBoMS will be according to only one of these two options (to be down-selected in RAN1#106-e)</w:t>
            </w:r>
          </w:p>
          <w:p w14:paraId="6AEC108D" w14:textId="77777777" w:rsidR="009A72AE" w:rsidRPr="002866FA" w:rsidRDefault="009A72AE" w:rsidP="009A72AE">
            <w:pPr>
              <w:pStyle w:val="ListParagraph"/>
              <w:numPr>
                <w:ilvl w:val="1"/>
                <w:numId w:val="41"/>
              </w:numPr>
              <w:overflowPunct/>
              <w:autoSpaceDE/>
              <w:autoSpaceDN/>
              <w:adjustRightInd/>
              <w:spacing w:line="256" w:lineRule="auto"/>
              <w:textAlignment w:val="auto"/>
            </w:pPr>
            <w:r w:rsidRPr="002866FA">
              <w:t xml:space="preserve">Option 3, if a design based on single RV is adopted. </w:t>
            </w:r>
          </w:p>
          <w:p w14:paraId="7D43F2B2" w14:textId="77777777" w:rsidR="009A72AE" w:rsidRPr="002866FA" w:rsidRDefault="009A72AE" w:rsidP="009A72AE">
            <w:pPr>
              <w:pStyle w:val="ListParagraph"/>
              <w:numPr>
                <w:ilvl w:val="1"/>
                <w:numId w:val="41"/>
              </w:numPr>
              <w:overflowPunct/>
              <w:autoSpaceDE/>
              <w:autoSpaceDN/>
              <w:adjustRightInd/>
              <w:spacing w:line="256" w:lineRule="auto"/>
              <w:textAlignment w:val="auto"/>
            </w:pPr>
            <w:r w:rsidRPr="002866FA">
              <w:t xml:space="preserve">Option 4, if a design based on different RVs is adopted. </w:t>
            </w:r>
          </w:p>
          <w:p w14:paraId="32C29212" w14:textId="77777777" w:rsidR="009A72AE" w:rsidRPr="002866FA" w:rsidRDefault="009A72AE" w:rsidP="009A72AE">
            <w:pPr>
              <w:numPr>
                <w:ilvl w:val="0"/>
                <w:numId w:val="41"/>
              </w:numPr>
              <w:overflowPunct/>
              <w:autoSpaceDE/>
              <w:autoSpaceDN/>
              <w:adjustRightInd/>
              <w:spacing w:after="0"/>
              <w:textAlignment w:val="auto"/>
            </w:pPr>
            <w:r w:rsidRPr="002866FA">
              <w:t xml:space="preserve">FFS: other details, e.g., rate-matching, TBS determination, collision handling, etc. </w:t>
            </w:r>
          </w:p>
          <w:p w14:paraId="6D6A9CAB" w14:textId="77777777" w:rsidR="009A72AE" w:rsidRPr="002866FA" w:rsidRDefault="009A72AE" w:rsidP="009A72AE">
            <w:pPr>
              <w:numPr>
                <w:ilvl w:val="0"/>
                <w:numId w:val="41"/>
              </w:numPr>
              <w:overflowPunct/>
              <w:autoSpaceDE/>
              <w:autoSpaceDN/>
              <w:adjustRightInd/>
              <w:spacing w:after="0"/>
              <w:textAlignment w:val="auto"/>
            </w:pPr>
            <w:r w:rsidRPr="002866FA">
              <w:t>The single RV is not constrained to have only the same coded bits in each slot or in each TOT</w:t>
            </w:r>
          </w:p>
          <w:p w14:paraId="2E094E0C" w14:textId="77777777" w:rsidR="009A72AE" w:rsidRDefault="009A72AE" w:rsidP="009A72AE">
            <w:pPr>
              <w:numPr>
                <w:ilvl w:val="0"/>
                <w:numId w:val="41"/>
              </w:numPr>
              <w:overflowPunct/>
              <w:autoSpaceDE/>
              <w:autoSpaceDN/>
              <w:adjustRightInd/>
              <w:spacing w:after="0"/>
              <w:textAlignment w:val="auto"/>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0EF97D6C" w14:textId="77777777" w:rsidR="00B60728" w:rsidRDefault="00B60728" w:rsidP="00874B44"/>
        </w:tc>
      </w:tr>
    </w:tbl>
    <w:p w14:paraId="4AFC19D9" w14:textId="77777777" w:rsidR="00B60728" w:rsidRPr="00B60728" w:rsidRDefault="00B60728" w:rsidP="00B60728">
      <w:pPr>
        <w:rPr>
          <w:lang w:val="en-GB"/>
        </w:rPr>
      </w:pPr>
    </w:p>
    <w:p w14:paraId="41CB104F" w14:textId="0EDE0E6A" w:rsidR="00890434" w:rsidRDefault="00890434" w:rsidP="005E4C14">
      <w:pPr>
        <w:jc w:val="both"/>
        <w:rPr>
          <w:lang w:val="en-GB"/>
        </w:rPr>
      </w:pPr>
      <w:r>
        <w:rPr>
          <w:lang w:val="en-GB"/>
        </w:rPr>
        <w:t xml:space="preserve">The RV cycling framework forms a core aspect of </w:t>
      </w:r>
      <w:r w:rsidR="003C185E">
        <w:rPr>
          <w:lang w:val="en-GB"/>
        </w:rPr>
        <w:t xml:space="preserve">legacy PUSCH repetitions </w:t>
      </w:r>
      <w:r w:rsidR="00D32610">
        <w:rPr>
          <w:lang w:val="en-GB"/>
        </w:rPr>
        <w:t xml:space="preserve">and could provide a means to </w:t>
      </w:r>
      <w:r w:rsidR="004F0CEF">
        <w:rPr>
          <w:lang w:val="en-GB"/>
        </w:rPr>
        <w:t>make TBoMS</w:t>
      </w:r>
      <w:r>
        <w:rPr>
          <w:lang w:val="en-GB"/>
        </w:rPr>
        <w:t xml:space="preserve"> </w:t>
      </w:r>
      <w:r w:rsidR="00F60F08">
        <w:rPr>
          <w:lang w:val="en-GB"/>
        </w:rPr>
        <w:t>more modular in nature</w:t>
      </w:r>
      <w:r>
        <w:rPr>
          <w:lang w:val="en-GB"/>
        </w:rPr>
        <w:t xml:space="preserve">. RV indices provide a clear starting point for coded bits to be transmitted in any given </w:t>
      </w:r>
      <w:r w:rsidR="00E6735D">
        <w:rPr>
          <w:lang w:val="en-GB"/>
        </w:rPr>
        <w:t xml:space="preserve">transmission occasion </w:t>
      </w:r>
      <w:r w:rsidR="004F0CEF">
        <w:rPr>
          <w:lang w:val="en-GB"/>
        </w:rPr>
        <w:t>and</w:t>
      </w:r>
      <w:r w:rsidR="00E6735D">
        <w:rPr>
          <w:lang w:val="en-GB"/>
        </w:rPr>
        <w:t xml:space="preserve"> significantly impacts</w:t>
      </w:r>
      <w:r>
        <w:rPr>
          <w:lang w:val="en-GB"/>
        </w:rPr>
        <w:t xml:space="preserve"> rate matching and interleaving.</w:t>
      </w:r>
    </w:p>
    <w:p w14:paraId="6500EC80" w14:textId="098D0B36" w:rsidR="009F1F98" w:rsidRDefault="00306FBD" w:rsidP="005E4C14">
      <w:pPr>
        <w:jc w:val="both"/>
        <w:rPr>
          <w:lang w:val="en-GB"/>
        </w:rPr>
      </w:pPr>
      <w:r>
        <w:t>Defining a transmission occasion of TBoMS to span a single slot,</w:t>
      </w:r>
      <w:r w:rsidR="00890434">
        <w:rPr>
          <w:lang w:val="en-GB"/>
        </w:rPr>
        <w:t xml:space="preserve"> RV index for transmission can be chosen in one of t</w:t>
      </w:r>
      <w:r w:rsidR="00193462">
        <w:rPr>
          <w:lang w:val="en-GB"/>
        </w:rPr>
        <w:t>hree</w:t>
      </w:r>
      <w:r w:rsidR="00890434">
        <w:rPr>
          <w:lang w:val="en-GB"/>
        </w:rPr>
        <w:t xml:space="preserve"> ways. </w:t>
      </w:r>
      <w:r w:rsidR="009F1F98">
        <w:rPr>
          <w:lang w:val="en-GB"/>
        </w:rPr>
        <w:t>One could either configured each transmission occasion with a</w:t>
      </w:r>
      <w:r w:rsidR="00A5346C">
        <w:rPr>
          <w:lang w:val="en-GB"/>
        </w:rPr>
        <w:t xml:space="preserve">n RV index or use a single RV index across the entire </w:t>
      </w:r>
      <w:r w:rsidR="004F6F30">
        <w:rPr>
          <w:lang w:val="en-GB"/>
        </w:rPr>
        <w:t xml:space="preserve">TBoMS transmission or alternately, refresh RV indices </w:t>
      </w:r>
      <w:r w:rsidR="00B45F44">
        <w:rPr>
          <w:lang w:val="en-GB"/>
        </w:rPr>
        <w:t xml:space="preserve">once every </w:t>
      </w:r>
      <w:r w:rsidR="0019142A">
        <w:rPr>
          <w:lang w:val="en-GB"/>
        </w:rPr>
        <w:t>S</w:t>
      </w:r>
      <w:r w:rsidR="00B45F44">
        <w:rPr>
          <w:lang w:val="en-GB"/>
        </w:rPr>
        <w:t xml:space="preserve"> transmission occasions.</w:t>
      </w:r>
    </w:p>
    <w:p w14:paraId="58166E0E" w14:textId="109D583F" w:rsidR="00BB582B" w:rsidRDefault="006D54EC" w:rsidP="005E4C14">
      <w:pPr>
        <w:jc w:val="both"/>
        <w:rPr>
          <w:lang w:val="en-GB"/>
        </w:rPr>
      </w:pPr>
      <w:r>
        <w:rPr>
          <w:lang w:val="en-GB"/>
        </w:rPr>
        <w:t xml:space="preserve">We prefer to </w:t>
      </w:r>
      <w:r w:rsidR="003C185E">
        <w:rPr>
          <w:lang w:val="en-GB"/>
        </w:rPr>
        <w:t xml:space="preserve">go </w:t>
      </w:r>
      <w:r w:rsidR="00934666">
        <w:rPr>
          <w:lang w:val="en-GB"/>
        </w:rPr>
        <w:t xml:space="preserve">with the last option </w:t>
      </w:r>
      <w:proofErr w:type="gramStart"/>
      <w:r w:rsidR="007614FD">
        <w:rPr>
          <w:lang w:val="en-GB"/>
        </w:rPr>
        <w:t>so as to</w:t>
      </w:r>
      <w:proofErr w:type="gramEnd"/>
      <w:r w:rsidR="007614FD">
        <w:rPr>
          <w:lang w:val="en-GB"/>
        </w:rPr>
        <w:t xml:space="preserve"> allow TBoMS to reset </w:t>
      </w:r>
      <w:r w:rsidR="0053201D">
        <w:rPr>
          <w:lang w:val="en-GB"/>
        </w:rPr>
        <w:t xml:space="preserve">itself </w:t>
      </w:r>
      <w:r w:rsidR="007614FD">
        <w:rPr>
          <w:lang w:val="en-GB"/>
        </w:rPr>
        <w:t xml:space="preserve">to self-decodable RV indices such as 0 </w:t>
      </w:r>
      <w:r w:rsidR="0081371C">
        <w:rPr>
          <w:lang w:val="en-GB"/>
        </w:rPr>
        <w:t>or</w:t>
      </w:r>
      <w:r w:rsidR="007614FD">
        <w:rPr>
          <w:lang w:val="en-GB"/>
        </w:rPr>
        <w:t xml:space="preserve"> 3, in the event that </w:t>
      </w:r>
      <w:r w:rsidR="008C6109">
        <w:rPr>
          <w:lang w:val="en-GB"/>
        </w:rPr>
        <w:t>systematic bits from the first few slots do not get transmitted due to intra</w:t>
      </w:r>
      <w:r w:rsidR="0053201D">
        <w:rPr>
          <w:lang w:val="en-GB"/>
        </w:rPr>
        <w:t>-</w:t>
      </w:r>
      <w:r w:rsidR="008C6109">
        <w:rPr>
          <w:lang w:val="en-GB"/>
        </w:rPr>
        <w:t>UE prioritization or a cancellation.</w:t>
      </w:r>
      <w:r w:rsidR="0081371C">
        <w:rPr>
          <w:lang w:val="en-GB"/>
        </w:rPr>
        <w:t xml:space="preserve"> Not</w:t>
      </w:r>
      <w:r w:rsidR="0053201D">
        <w:rPr>
          <w:lang w:val="en-GB"/>
        </w:rPr>
        <w:t>e</w:t>
      </w:r>
      <w:r w:rsidR="0081371C">
        <w:rPr>
          <w:lang w:val="en-GB"/>
        </w:rPr>
        <w:t xml:space="preserve"> that f</w:t>
      </w:r>
      <w:r w:rsidR="008564D4">
        <w:rPr>
          <w:lang w:val="en-GB"/>
        </w:rPr>
        <w:t xml:space="preserve">or TBoMS, </w:t>
      </w:r>
      <w:r w:rsidR="00D43A8C">
        <w:rPr>
          <w:lang w:val="en-GB"/>
        </w:rPr>
        <w:t xml:space="preserve">depending on how TBS is scaled, the systematic bits may span one or more slots. </w:t>
      </w:r>
    </w:p>
    <w:p w14:paraId="74A3ACB4" w14:textId="5BF63F66" w:rsidR="00B45F44" w:rsidRDefault="00FD2E61" w:rsidP="005E4C14">
      <w:pPr>
        <w:jc w:val="both"/>
        <w:rPr>
          <w:lang w:val="en-GB"/>
        </w:rPr>
      </w:pPr>
      <w:r w:rsidRPr="000E66FB">
        <w:rPr>
          <w:b/>
          <w:bCs/>
          <w:lang w:val="en-GB"/>
        </w:rPr>
        <w:t>Proposal</w:t>
      </w:r>
      <w:r w:rsidR="00714523">
        <w:rPr>
          <w:b/>
          <w:bCs/>
          <w:lang w:val="en-GB"/>
        </w:rPr>
        <w:t xml:space="preserve"> 5</w:t>
      </w:r>
      <w:r w:rsidRPr="000E66FB">
        <w:rPr>
          <w:b/>
          <w:bCs/>
          <w:lang w:val="en-GB"/>
        </w:rPr>
        <w:t>:</w:t>
      </w:r>
      <w:r>
        <w:rPr>
          <w:lang w:val="en-GB"/>
        </w:rPr>
        <w:t xml:space="preserve"> </w:t>
      </w:r>
      <w:r w:rsidR="00B45F44">
        <w:rPr>
          <w:lang w:val="en-GB"/>
        </w:rPr>
        <w:t>For TBoMS</w:t>
      </w:r>
      <w:r w:rsidR="0055627F">
        <w:rPr>
          <w:lang w:val="en-GB"/>
        </w:rPr>
        <w:t xml:space="preserve">, refresh RV indices once every </w:t>
      </w:r>
      <w:r w:rsidR="0019142A">
        <w:rPr>
          <w:lang w:val="en-GB"/>
        </w:rPr>
        <w:t>S</w:t>
      </w:r>
      <w:r w:rsidR="0055627F">
        <w:rPr>
          <w:lang w:val="en-GB"/>
        </w:rPr>
        <w:t xml:space="preserve"> transmission occasions.</w:t>
      </w:r>
    </w:p>
    <w:p w14:paraId="4EB549CF" w14:textId="27C8F744" w:rsidR="0055627F" w:rsidRDefault="0055627F" w:rsidP="000E66FB">
      <w:pPr>
        <w:pStyle w:val="ListParagraph"/>
        <w:numPr>
          <w:ilvl w:val="0"/>
          <w:numId w:val="49"/>
        </w:numPr>
        <w:jc w:val="both"/>
        <w:rPr>
          <w:lang w:val="en-GB"/>
        </w:rPr>
      </w:pPr>
      <w:r w:rsidRPr="000E66FB">
        <w:rPr>
          <w:lang w:val="en-GB"/>
        </w:rPr>
        <w:t xml:space="preserve">FFS: Value of </w:t>
      </w:r>
      <w:r w:rsidR="0019142A">
        <w:rPr>
          <w:lang w:val="en-GB"/>
        </w:rPr>
        <w:t>S</w:t>
      </w:r>
      <w:r w:rsidR="00FD2E61" w:rsidRPr="000E66FB">
        <w:rPr>
          <w:lang w:val="en-GB"/>
        </w:rPr>
        <w:t>.</w:t>
      </w:r>
    </w:p>
    <w:p w14:paraId="0A29B4BF" w14:textId="41803E69" w:rsidR="0085189A" w:rsidRDefault="008B47EF" w:rsidP="00F84A0D">
      <w:pPr>
        <w:jc w:val="both"/>
        <w:rPr>
          <w:lang w:val="en-GB"/>
        </w:rPr>
      </w:pPr>
      <w:r>
        <w:rPr>
          <w:lang w:val="en-GB"/>
        </w:rPr>
        <w:t xml:space="preserve">It is important to point out that </w:t>
      </w:r>
      <w:r w:rsidR="00CD07EB">
        <w:rPr>
          <w:lang w:val="en-GB"/>
        </w:rPr>
        <w:t xml:space="preserve">RV cycling, rate matching and </w:t>
      </w:r>
      <w:r w:rsidR="006D4FBD">
        <w:rPr>
          <w:lang w:val="en-GB"/>
        </w:rPr>
        <w:t xml:space="preserve">interleaving are all closely tied to each other. </w:t>
      </w:r>
      <w:r w:rsidR="009C7160">
        <w:rPr>
          <w:lang w:val="en-GB"/>
        </w:rPr>
        <w:t>If</w:t>
      </w:r>
      <w:r w:rsidR="006D4FBD">
        <w:rPr>
          <w:lang w:val="en-GB"/>
        </w:rPr>
        <w:t xml:space="preserve"> we choose to not perform rate matching on a per slot basis, then </w:t>
      </w:r>
      <m:oMath>
        <m:r>
          <w:rPr>
            <w:rFonts w:ascii="Cambria Math" w:hAnsi="Cambria Math"/>
            <w:lang w:val="en-GB"/>
          </w:rPr>
          <m:t xml:space="preserve">S=1 </m:t>
        </m:r>
      </m:oMath>
      <w:r w:rsidR="00F07F3C">
        <w:rPr>
          <w:lang w:val="en-GB"/>
        </w:rPr>
        <w:t xml:space="preserve">is the only suitable value. </w:t>
      </w:r>
    </w:p>
    <w:p w14:paraId="2791F3E6" w14:textId="70A190E4" w:rsidR="00916A30" w:rsidRDefault="00D4664E" w:rsidP="00016124">
      <w:pPr>
        <w:jc w:val="both"/>
        <w:rPr>
          <w:bCs/>
        </w:rPr>
      </w:pPr>
      <w:r>
        <w:rPr>
          <w:bCs/>
        </w:rPr>
        <w:t>Another important aspe</w:t>
      </w:r>
      <w:r w:rsidR="00BF063B">
        <w:rPr>
          <w:bCs/>
        </w:rPr>
        <w:t xml:space="preserve">ct pertains to when exactly a UE determines the sequence of coded bits to transmit </w:t>
      </w:r>
      <w:r w:rsidR="00B97C3B">
        <w:rPr>
          <w:bCs/>
        </w:rPr>
        <w:t>in each</w:t>
      </w:r>
      <w:r w:rsidR="00BF063B">
        <w:rPr>
          <w:bCs/>
        </w:rPr>
        <w:t xml:space="preserve"> slot of TBoMS transmission. </w:t>
      </w:r>
      <w:r w:rsidR="009F759B">
        <w:rPr>
          <w:bCs/>
        </w:rPr>
        <w:t xml:space="preserve">Many companies have proposed an “on the fly” determination that dynamically </w:t>
      </w:r>
      <w:r w:rsidR="00B97C3B">
        <w:rPr>
          <w:bCs/>
        </w:rPr>
        <w:t>considers</w:t>
      </w:r>
      <w:r w:rsidR="009F759B">
        <w:rPr>
          <w:bCs/>
        </w:rPr>
        <w:t xml:space="preserve"> the number of coded bits used in the preceding slots of TBoMS transmission</w:t>
      </w:r>
      <w:r w:rsidR="00855202">
        <w:rPr>
          <w:bCs/>
        </w:rPr>
        <w:t xml:space="preserve">. Such a process can </w:t>
      </w:r>
      <w:proofErr w:type="gramStart"/>
      <w:r w:rsidR="00855202">
        <w:rPr>
          <w:bCs/>
        </w:rPr>
        <w:t>lead</w:t>
      </w:r>
      <w:proofErr w:type="gramEnd"/>
      <w:r w:rsidR="00855202">
        <w:rPr>
          <w:bCs/>
        </w:rPr>
        <w:t xml:space="preserve"> to error propagation across </w:t>
      </w:r>
      <w:r w:rsidR="00E05D2C">
        <w:rPr>
          <w:bCs/>
        </w:rPr>
        <w:t xml:space="preserve">multiple slots of a TBoMS transmission and is not desirable. </w:t>
      </w:r>
    </w:p>
    <w:p w14:paraId="02960783" w14:textId="0310A619" w:rsidR="00BE7E51" w:rsidRDefault="00E05D2C" w:rsidP="00016124">
      <w:pPr>
        <w:jc w:val="both"/>
        <w:rPr>
          <w:bCs/>
        </w:rPr>
      </w:pPr>
      <w:r>
        <w:rPr>
          <w:bCs/>
        </w:rPr>
        <w:lastRenderedPageBreak/>
        <w:t xml:space="preserve">For example, consider a 4 slot TBoMS transmission as in </w:t>
      </w:r>
      <w:r w:rsidR="00A71C1E">
        <w:rPr>
          <w:bCs/>
        </w:rPr>
        <w:fldChar w:fldCharType="begin"/>
      </w:r>
      <w:r w:rsidR="00A71C1E">
        <w:rPr>
          <w:bCs/>
        </w:rPr>
        <w:instrText xml:space="preserve"> REF _Ref79141866 \h </w:instrText>
      </w:r>
      <w:r w:rsidR="00A71C1E">
        <w:rPr>
          <w:bCs/>
        </w:rPr>
      </w:r>
      <w:r w:rsidR="00A71C1E">
        <w:rPr>
          <w:bCs/>
        </w:rPr>
        <w:fldChar w:fldCharType="separate"/>
      </w:r>
      <w:r w:rsidR="00A71C1E">
        <w:t xml:space="preserve">Figure </w:t>
      </w:r>
      <w:r w:rsidR="00A71C1E">
        <w:rPr>
          <w:noProof/>
        </w:rPr>
        <w:t>4</w:t>
      </w:r>
      <w:r w:rsidR="00A71C1E">
        <w:rPr>
          <w:bCs/>
        </w:rPr>
        <w:fldChar w:fldCharType="end"/>
      </w:r>
      <w:r>
        <w:rPr>
          <w:bCs/>
        </w:rPr>
        <w:t xml:space="preserve">. </w:t>
      </w:r>
      <w:r w:rsidR="0073794F">
        <w:rPr>
          <w:bCs/>
        </w:rPr>
        <w:t xml:space="preserve">Now assume that </w:t>
      </w:r>
      <w:r w:rsidR="00B46A3F">
        <w:rPr>
          <w:bCs/>
        </w:rPr>
        <w:t xml:space="preserve">a UCI payload needs to be multiplexed in the second transmission occasion. </w:t>
      </w:r>
      <w:r w:rsidR="00CF3B13">
        <w:rPr>
          <w:bCs/>
        </w:rPr>
        <w:t>T</w:t>
      </w:r>
      <w:r w:rsidR="00B46A3F">
        <w:rPr>
          <w:bCs/>
        </w:rPr>
        <w:t>here</w:t>
      </w:r>
      <w:r w:rsidR="00750714">
        <w:rPr>
          <w:bCs/>
        </w:rPr>
        <w:t xml:space="preserve"> could arise scenarios where the UE and gNB are not in full alignment on the UCI payload size </w:t>
      </w:r>
      <w:r w:rsidR="00DF26FC">
        <w:rPr>
          <w:bCs/>
        </w:rPr>
        <w:t xml:space="preserve">or the resource partitioning between UCI and UL-SCH. </w:t>
      </w:r>
      <w:r w:rsidR="00AC6BB5">
        <w:rPr>
          <w:bCs/>
        </w:rPr>
        <w:t>As an example, s</w:t>
      </w:r>
      <w:r w:rsidR="00CF3B13">
        <w:rPr>
          <w:bCs/>
        </w:rPr>
        <w:t xml:space="preserve">uch scenarios could arise due to UE missing some DCIs carrying </w:t>
      </w:r>
      <w:r w:rsidR="00AC6BB5">
        <w:rPr>
          <w:bCs/>
        </w:rPr>
        <w:t>downlink</w:t>
      </w:r>
      <w:r w:rsidR="00CF3B13">
        <w:rPr>
          <w:bCs/>
        </w:rPr>
        <w:t xml:space="preserve"> grant</w:t>
      </w:r>
      <w:r w:rsidR="00AC6BB5">
        <w:rPr>
          <w:bCs/>
        </w:rPr>
        <w:t xml:space="preserve">, thereby causing </w:t>
      </w:r>
      <w:r w:rsidR="00D06AD1">
        <w:rPr>
          <w:bCs/>
        </w:rPr>
        <w:t>a mismatch in HARQ codebook size determination. A</w:t>
      </w:r>
      <w:r w:rsidR="00257D54">
        <w:rPr>
          <w:bCs/>
        </w:rPr>
        <w:t xml:space="preserve"> similar</w:t>
      </w:r>
      <w:r w:rsidR="00D06AD1">
        <w:rPr>
          <w:bCs/>
        </w:rPr>
        <w:t xml:space="preserve"> scenario occurs when a UE misses a</w:t>
      </w:r>
      <w:r w:rsidR="00D103E0">
        <w:rPr>
          <w:bCs/>
        </w:rPr>
        <w:t xml:space="preserve"> grant requesting an A-CSI report.</w:t>
      </w:r>
      <w:r w:rsidR="00916A30">
        <w:rPr>
          <w:bCs/>
        </w:rPr>
        <w:t xml:space="preserve"> Once a misalignment occurs </w:t>
      </w:r>
      <w:r w:rsidR="008A3E0F">
        <w:rPr>
          <w:bCs/>
        </w:rPr>
        <w:t xml:space="preserve">between the gNB and the UE on a given slot, then </w:t>
      </w:r>
      <w:r w:rsidR="00F05FF5">
        <w:rPr>
          <w:bCs/>
        </w:rPr>
        <w:t xml:space="preserve">gNB and UE are no longer in agreement on the number of coded bits transmitted </w:t>
      </w:r>
      <w:proofErr w:type="gramStart"/>
      <w:r w:rsidR="00F05FF5">
        <w:rPr>
          <w:bCs/>
        </w:rPr>
        <w:t>in a given</w:t>
      </w:r>
      <w:proofErr w:type="gramEnd"/>
      <w:r w:rsidR="00F05FF5">
        <w:rPr>
          <w:bCs/>
        </w:rPr>
        <w:t xml:space="preserve"> slot and </w:t>
      </w:r>
      <w:r w:rsidR="008A3E0F">
        <w:rPr>
          <w:bCs/>
        </w:rPr>
        <w:t xml:space="preserve">all subsequent slots are impacted </w:t>
      </w:r>
      <w:r w:rsidR="00B31E05">
        <w:rPr>
          <w:bCs/>
        </w:rPr>
        <w:t>with no means to correct for this error.</w:t>
      </w:r>
      <w:r w:rsidR="009D6404">
        <w:rPr>
          <w:bCs/>
        </w:rPr>
        <w:t xml:space="preserve"> </w:t>
      </w:r>
      <w:r w:rsidR="00AC6BB5">
        <w:rPr>
          <w:bCs/>
        </w:rPr>
        <w:t xml:space="preserve"> </w:t>
      </w:r>
    </w:p>
    <w:p w14:paraId="23340A32" w14:textId="795FC6FE" w:rsidR="00DB649A" w:rsidRDefault="00DB649A" w:rsidP="00016124">
      <w:pPr>
        <w:jc w:val="both"/>
        <w:rPr>
          <w:bCs/>
        </w:rPr>
      </w:pPr>
      <w:r>
        <w:rPr>
          <w:bCs/>
        </w:rPr>
        <w:t xml:space="preserve">We therefore propose that </w:t>
      </w:r>
      <w:r w:rsidR="00E33DF2">
        <w:rPr>
          <w:bCs/>
        </w:rPr>
        <w:t>in lieu of an</w:t>
      </w:r>
      <w:r>
        <w:rPr>
          <w:bCs/>
        </w:rPr>
        <w:t xml:space="preserve"> “on the fly” determination of the coded bits to be </w:t>
      </w:r>
      <w:r w:rsidR="00E33DF2">
        <w:rPr>
          <w:bCs/>
        </w:rPr>
        <w:t xml:space="preserve">transmitted on a given slot, the </w:t>
      </w:r>
      <w:r w:rsidR="003A34FD">
        <w:rPr>
          <w:bCs/>
        </w:rPr>
        <w:t xml:space="preserve">starting bit location for each slot be predetermined prior to the start of the TBoMS transmission. </w:t>
      </w:r>
    </w:p>
    <w:p w14:paraId="601450E2" w14:textId="61FDE466" w:rsidR="000036D0" w:rsidRDefault="00D22635" w:rsidP="000036D0">
      <w:pPr>
        <w:keepNext/>
        <w:jc w:val="center"/>
      </w:pPr>
      <w:r>
        <w:rPr>
          <w:noProof/>
        </w:rPr>
        <w:drawing>
          <wp:inline distT="0" distB="0" distL="0" distR="0" wp14:anchorId="5EFB8967" wp14:editId="111BC3F3">
            <wp:extent cx="4315523" cy="257826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2245" cy="2594232"/>
                    </a:xfrm>
                    <a:prstGeom prst="rect">
                      <a:avLst/>
                    </a:prstGeom>
                    <a:noFill/>
                  </pic:spPr>
                </pic:pic>
              </a:graphicData>
            </a:graphic>
          </wp:inline>
        </w:drawing>
      </w:r>
    </w:p>
    <w:p w14:paraId="6A61F5B5" w14:textId="081A87AB" w:rsidR="003A34FD" w:rsidRDefault="000036D0" w:rsidP="000036D0">
      <w:pPr>
        <w:pStyle w:val="Caption"/>
        <w:jc w:val="center"/>
        <w:rPr>
          <w:bCs/>
        </w:rPr>
      </w:pPr>
      <w:bookmarkStart w:id="4" w:name="_Ref79141866"/>
      <w:r>
        <w:t xml:space="preserve">Figure </w:t>
      </w:r>
      <w:r>
        <w:fldChar w:fldCharType="begin"/>
      </w:r>
      <w:r>
        <w:instrText xml:space="preserve"> SEQ Figure \* ARABIC </w:instrText>
      </w:r>
      <w:r>
        <w:fldChar w:fldCharType="separate"/>
      </w:r>
      <w:r w:rsidR="00A71C1E">
        <w:rPr>
          <w:noProof/>
        </w:rPr>
        <w:t>4</w:t>
      </w:r>
      <w:r>
        <w:fldChar w:fldCharType="end"/>
      </w:r>
      <w:bookmarkEnd w:id="4"/>
      <w:r>
        <w:t xml:space="preserve"> Predetermined start locations for TBoMS transmission</w:t>
      </w:r>
    </w:p>
    <w:p w14:paraId="16BAFCF6" w14:textId="1074E8D7" w:rsidR="005F3F8A" w:rsidRDefault="009B672E" w:rsidP="00016124">
      <w:pPr>
        <w:jc w:val="both"/>
      </w:pPr>
      <w:r w:rsidRPr="000036D0">
        <w:rPr>
          <w:b/>
        </w:rPr>
        <w:t>Proposal</w:t>
      </w:r>
      <w:r w:rsidR="00574132" w:rsidRPr="000036D0">
        <w:rPr>
          <w:b/>
        </w:rPr>
        <w:t xml:space="preserve"> </w:t>
      </w:r>
      <w:r w:rsidR="00714523">
        <w:rPr>
          <w:b/>
        </w:rPr>
        <w:t>6</w:t>
      </w:r>
      <w:r w:rsidRPr="000036D0">
        <w:rPr>
          <w:b/>
        </w:rPr>
        <w:t>:</w:t>
      </w:r>
      <w:r w:rsidRPr="000036D0">
        <w:t xml:space="preserve"> </w:t>
      </w:r>
      <w:r w:rsidR="005F3F8A" w:rsidRPr="000036D0">
        <w:t xml:space="preserve">Defining a transmission occasion of </w:t>
      </w:r>
      <w:r w:rsidR="00BE7E51" w:rsidRPr="000036D0">
        <w:t xml:space="preserve">TBoMS to span a single slot, </w:t>
      </w:r>
      <w:r w:rsidR="0085189A" w:rsidRPr="000036D0">
        <w:t xml:space="preserve">the index of the starting </w:t>
      </w:r>
      <w:r w:rsidR="00693CC9" w:rsidRPr="000036D0">
        <w:t xml:space="preserve">coded </w:t>
      </w:r>
      <w:r w:rsidR="0085189A" w:rsidRPr="000036D0">
        <w:t xml:space="preserve">bit for </w:t>
      </w:r>
      <w:r w:rsidR="00855202" w:rsidRPr="000036D0">
        <w:t xml:space="preserve">each </w:t>
      </w:r>
      <w:r w:rsidR="0085189A" w:rsidRPr="000036D0">
        <w:t>transmission</w:t>
      </w:r>
      <w:r w:rsidR="00855202" w:rsidRPr="000036D0">
        <w:t xml:space="preserve"> occasion</w:t>
      </w:r>
      <w:r w:rsidR="00C20734" w:rsidRPr="000036D0">
        <w:t xml:space="preserve"> is predetermined prior to the start of the TBoMS </w:t>
      </w:r>
      <w:r w:rsidR="00CD07EB" w:rsidRPr="000036D0">
        <w:t>transmission.</w:t>
      </w:r>
    </w:p>
    <w:p w14:paraId="751434FE" w14:textId="67A17A2A" w:rsidR="00017485" w:rsidRDefault="00017485" w:rsidP="00017485">
      <w:pPr>
        <w:pStyle w:val="Heading2"/>
      </w:pPr>
      <w:r>
        <w:t>TBS Determination</w:t>
      </w:r>
    </w:p>
    <w:p w14:paraId="38D8821D" w14:textId="3F2A2DEF" w:rsidR="00C75E02" w:rsidRPr="00C75E02" w:rsidRDefault="00C75E02" w:rsidP="00C75E02">
      <w:pPr>
        <w:rPr>
          <w:lang w:val="en-GB"/>
        </w:rPr>
      </w:pPr>
      <w:r>
        <w:rPr>
          <w:lang w:val="en-GB"/>
        </w:rPr>
        <w:t>In the previous meeting the following agreements were made regarding TBS determination for TBoMS:</w:t>
      </w:r>
    </w:p>
    <w:tbl>
      <w:tblPr>
        <w:tblStyle w:val="TableGrid"/>
        <w:tblW w:w="0" w:type="auto"/>
        <w:tblLook w:val="04A0" w:firstRow="1" w:lastRow="0" w:firstColumn="1" w:lastColumn="0" w:noHBand="0" w:noVBand="1"/>
      </w:tblPr>
      <w:tblGrid>
        <w:gridCol w:w="9350"/>
      </w:tblGrid>
      <w:tr w:rsidR="0074348F" w14:paraId="79BADFFD" w14:textId="77777777" w:rsidTr="0074348F">
        <w:tc>
          <w:tcPr>
            <w:tcW w:w="9350" w:type="dxa"/>
          </w:tcPr>
          <w:p w14:paraId="112FED44" w14:textId="77777777" w:rsidR="0074348F" w:rsidRPr="0012524E" w:rsidRDefault="0074348F" w:rsidP="0074348F">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76AE0305" w14:textId="77777777" w:rsidR="0074348F" w:rsidRPr="0012524E" w:rsidRDefault="0074348F" w:rsidP="0074348F">
            <w:pPr>
              <w:jc w:val="both"/>
            </w:pPr>
            <w:r w:rsidRPr="0012524E">
              <w:t>For TBS determination of TBoMS:</w:t>
            </w:r>
          </w:p>
          <w:p w14:paraId="0CB6D54C" w14:textId="77777777" w:rsidR="0074348F" w:rsidRPr="0012524E" w:rsidRDefault="0074348F" w:rsidP="0074348F">
            <w:pPr>
              <w:pStyle w:val="ListParagraph"/>
              <w:numPr>
                <w:ilvl w:val="0"/>
                <w:numId w:val="4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lang w:val="en-US"/>
              </w:rPr>
              <w:t xml:space="preserve"> is configured by xOverhead and represents the overhead per slot.</w:t>
            </w:r>
          </w:p>
          <w:p w14:paraId="5D218F76" w14:textId="77777777" w:rsidR="0074348F" w:rsidRPr="0012524E" w:rsidRDefault="0074348F" w:rsidP="0074348F">
            <w:pPr>
              <w:pStyle w:val="ListParagraph"/>
              <w:numPr>
                <w:ilvl w:val="0"/>
                <w:numId w:val="4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rFonts w:eastAsia="SimSun"/>
                <w:lang w:val="en-US"/>
              </w:rPr>
              <w:t xml:space="preserve"> is </w:t>
            </w:r>
            <w:r w:rsidRPr="0012524E">
              <w:rPr>
                <w:lang w:val="en-US"/>
              </w:rPr>
              <w:t xml:space="preserve">assumed to be the same for all the slots over which the TBoMS transmission is allocated. </w:t>
            </w:r>
          </w:p>
          <w:p w14:paraId="6B898D50" w14:textId="44EDCA18" w:rsidR="0074348F" w:rsidRDefault="0074348F" w:rsidP="0074348F">
            <w:pPr>
              <w:jc w:val="both"/>
              <w:rPr>
                <w:lang w:val="en-US"/>
              </w:rPr>
            </w:pPr>
            <w:r w:rsidRPr="0012524E">
              <w:t xml:space="preserve">Note: </w:t>
            </w:r>
            <w:r w:rsidRPr="0012524E">
              <w:rPr>
                <w:lang w:val="en-US"/>
              </w:rPr>
              <w:t>xOverhead configuration is as per Rel-15/16.</w:t>
            </w:r>
          </w:p>
          <w:p w14:paraId="5D89C298" w14:textId="77777777" w:rsidR="002F5E2B" w:rsidRPr="00AF07C0" w:rsidRDefault="002F5E2B" w:rsidP="002F5E2B">
            <w:r w:rsidRPr="00AF07C0">
              <w:rPr>
                <w:highlight w:val="green"/>
              </w:rPr>
              <w:t>Agreement:</w:t>
            </w:r>
          </w:p>
          <w:p w14:paraId="2812948A" w14:textId="259FCC07" w:rsidR="002F5E2B" w:rsidRPr="00AF07C0" w:rsidRDefault="002F5E2B" w:rsidP="002F5E2B">
            <w:r w:rsidRPr="00AF07C0">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14:paraId="6BD943CD" w14:textId="77777777" w:rsidR="002F5E2B" w:rsidRPr="00AF07C0" w:rsidRDefault="002F5E2B" w:rsidP="002F5E2B">
            <w:pPr>
              <w:numPr>
                <w:ilvl w:val="0"/>
                <w:numId w:val="47"/>
              </w:numPr>
              <w:overflowPunct/>
              <w:autoSpaceDE/>
              <w:autoSpaceDN/>
              <w:adjustRightInd/>
              <w:snapToGrid w:val="0"/>
              <w:spacing w:after="0" w:line="60" w:lineRule="atLeast"/>
              <w:ind w:left="714" w:hanging="357"/>
              <w:jc w:val="both"/>
              <w:textAlignment w:val="auto"/>
              <w:rPr>
                <w:rFonts w:ascii="Calibri" w:hAnsi="Calibri" w:cs="Calibri"/>
              </w:rPr>
            </w:pPr>
            <w:r w:rsidRPr="00AF07C0">
              <w:t>Approach 2: Based on the number of REs determined in the first L symbols over which the TBoMS transmission is allocated, scaled by K≥1.</w:t>
            </w:r>
          </w:p>
          <w:p w14:paraId="090B0F3B" w14:textId="77777777" w:rsidR="002F5E2B" w:rsidRPr="00AF07C0" w:rsidRDefault="002F5E2B" w:rsidP="002F5E2B">
            <w:pPr>
              <w:numPr>
                <w:ilvl w:val="1"/>
                <w:numId w:val="48"/>
              </w:numPr>
              <w:overflowPunct/>
              <w:autoSpaceDE/>
              <w:autoSpaceDN/>
              <w:adjustRightInd/>
              <w:snapToGrid w:val="0"/>
              <w:spacing w:after="0" w:line="60" w:lineRule="atLeast"/>
              <w:ind w:left="1071" w:hanging="357"/>
              <w:jc w:val="both"/>
              <w:textAlignment w:val="auto"/>
            </w:pPr>
            <w:r w:rsidRPr="00AF07C0">
              <w:t>FFS: the definition of K.</w:t>
            </w:r>
          </w:p>
          <w:p w14:paraId="1489056A" w14:textId="77777777" w:rsidR="00C75E02" w:rsidRDefault="00C75E02" w:rsidP="002F5E2B"/>
          <w:p w14:paraId="1785F93C" w14:textId="733D5F96" w:rsidR="002F5E2B" w:rsidRPr="00AF07C0" w:rsidRDefault="002F5E2B" w:rsidP="002F5E2B">
            <w:pPr>
              <w:rPr>
                <w:rFonts w:ascii="Calibri" w:hAnsi="Calibri" w:cs="Calibri"/>
              </w:rPr>
            </w:pPr>
            <w:r w:rsidRPr="00AF07C0">
              <w:t>L is the number of symbols determined using the SLIV of PUSCH indicated via TDRA</w:t>
            </w:r>
          </w:p>
          <w:p w14:paraId="09B73AA8" w14:textId="77777777" w:rsidR="002F5E2B" w:rsidRPr="00AF07C0" w:rsidRDefault="002F5E2B" w:rsidP="002F5E2B">
            <w:r w:rsidRPr="00AF07C0">
              <w:t>FFS: impacts and further details if repetitions of TBoMS is supported.</w:t>
            </w:r>
          </w:p>
          <w:p w14:paraId="245205F2" w14:textId="46BD6A40" w:rsidR="0074348F" w:rsidRDefault="002F5E2B" w:rsidP="00714523">
            <w:r w:rsidRPr="00AF07C0">
              <w:t>FFS: whether the symbols over which the TBoMS transmission is allocated are the same or can be different from the symbols over which the TBoMS transmission is performed, and details on how to handle such scenarios.</w:t>
            </w:r>
          </w:p>
        </w:tc>
      </w:tr>
    </w:tbl>
    <w:p w14:paraId="7206C72C" w14:textId="754F9571" w:rsidR="0074348F" w:rsidRDefault="0074348F" w:rsidP="0074348F">
      <w:pPr>
        <w:rPr>
          <w:lang w:val="en-GB"/>
        </w:rPr>
      </w:pPr>
    </w:p>
    <w:p w14:paraId="29F51CF9" w14:textId="1947DBA4" w:rsidR="004B54D6" w:rsidRDefault="001E4E85" w:rsidP="00C24AAA">
      <w:r>
        <w:rPr>
          <w:lang w:val="en-GB"/>
        </w:rPr>
        <w:t xml:space="preserve">With these agreements in mind and prior discussions on TDRA, we discuss additional aspects related to TBS determination for </w:t>
      </w:r>
      <w:r w:rsidR="00C504FB">
        <w:rPr>
          <w:lang w:val="en-GB"/>
        </w:rPr>
        <w:t xml:space="preserve">TBoMS. As a quick recap, </w:t>
      </w:r>
      <w:proofErr w:type="spellStart"/>
      <w:r w:rsidR="00C504FB">
        <w:rPr>
          <w:lang w:val="en-GB"/>
        </w:rPr>
        <w:t>i</w:t>
      </w:r>
      <w:r w:rsidR="009B672E">
        <w:t>n</w:t>
      </w:r>
      <w:proofErr w:type="spellEnd"/>
      <w:r w:rsidR="009B672E">
        <w:t xml:space="preserve"> the current spec, the following</w:t>
      </w:r>
      <w:r w:rsidR="004B54D6">
        <w:t xml:space="preserve"> the steps</w:t>
      </w:r>
      <w:r w:rsidR="009B672E">
        <w:t xml:space="preserve"> are</w:t>
      </w:r>
      <w:r w:rsidR="004B54D6">
        <w:t xml:space="preserve"> involved in </w:t>
      </w:r>
      <w:r w:rsidR="009B672E">
        <w:t>determining the</w:t>
      </w:r>
      <w:r w:rsidR="004B54D6">
        <w:t xml:space="preserve"> TB size</w:t>
      </w:r>
      <w:r w:rsidR="00CF651F">
        <w:t>:</w:t>
      </w:r>
    </w:p>
    <w:p w14:paraId="358439CE" w14:textId="58DB87A6" w:rsidR="00D7086E" w:rsidRPr="00016124" w:rsidRDefault="00D7086E" w:rsidP="00A160DC">
      <w:pPr>
        <w:numPr>
          <w:ilvl w:val="0"/>
          <w:numId w:val="26"/>
        </w:numPr>
        <w:jc w:val="both"/>
      </w:pPr>
      <w:r w:rsidRPr="00016124">
        <w:t>UE first determines number of REs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oMath>
      <w:r w:rsidRPr="00016124">
        <w:t>) allocated for PUSCH within a PRB:</w:t>
      </w:r>
      <w:r w:rsidR="002433A0">
        <w:t xml:space="preserve"> </w:t>
      </w:r>
      <w:r w:rsidR="002433A0" w:rsidRPr="002433A0">
        <w:object w:dxaOrig="3317" w:dyaOrig="471" w14:anchorId="76B5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5pt;height:22.35pt" o:ole="">
            <v:imagedata r:id="rId13" o:title=""/>
          </v:shape>
          <o:OLEObject Type="Embed" ProgID="Unknown" ShapeID="_x0000_i1025" DrawAspect="Content" ObjectID="_1689769664" r:id="rId14"/>
        </w:object>
      </w:r>
    </w:p>
    <w:p w14:paraId="2CAA58EC" w14:textId="77777777" w:rsidR="00D7086E" w:rsidRPr="00016124" w:rsidRDefault="00D7086E" w:rsidP="00A160DC">
      <w:pPr>
        <w:numPr>
          <w:ilvl w:val="1"/>
          <w:numId w:val="27"/>
        </w:numPr>
        <w:jc w:val="both"/>
      </w:pPr>
      <w:r w:rsidRPr="00016124">
        <w:t>This is a function of the number of symbols and RBs allocated to PUSCH, the number of resources assigned for DMRS and an additional overhead factor.</w:t>
      </w:r>
    </w:p>
    <w:p w14:paraId="1E221B58" w14:textId="29C80FE6" w:rsidR="00D7086E" w:rsidRPr="00016124" w:rsidRDefault="00D7086E" w:rsidP="00A160DC">
      <w:pPr>
        <w:numPr>
          <w:ilvl w:val="0"/>
          <w:numId w:val="26"/>
        </w:numPr>
        <w:jc w:val="both"/>
      </w:pPr>
      <w:r w:rsidRPr="00016124">
        <w:t>A UE then determines total number of REs allocated to PUSCH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oMath>
      <w:r w:rsidRPr="00016124">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 = </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156,</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e>
            </m:d>
          </m:e>
        </m:func>
        <m:r>
          <w:rPr>
            <w:rFonts w:ascii="Cambria Math" w:hAnsi="Cambria Math"/>
          </w:rPr>
          <m:t>, </m:t>
        </m:r>
      </m:oMath>
      <w:r w:rsidRPr="00016124">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016124">
        <w:t xml:space="preserve"> denotes the total number of PRBs assigned to the UE </w:t>
      </w:r>
    </w:p>
    <w:p w14:paraId="1D7FCEFF" w14:textId="797535F3" w:rsidR="00D7086E" w:rsidRPr="00016124" w:rsidRDefault="00D7086E" w:rsidP="00A160DC">
      <w:pPr>
        <w:numPr>
          <w:ilvl w:val="0"/>
          <w:numId w:val="26"/>
        </w:numPr>
        <w:jc w:val="both"/>
      </w:pPr>
      <w:r w:rsidRPr="00016124">
        <w:t xml:space="preserve">UE then determines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oMath>
      <w:r w:rsidRPr="00016124">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rsidRPr="00016124">
        <w:t xml:space="preserve">, where </w:t>
      </w:r>
      <m:oMath>
        <m:r>
          <w:rPr>
            <w:rFonts w:ascii="Cambria Math" w:hAnsi="Cambria Math"/>
          </w:rPr>
          <m:t>R</m:t>
        </m:r>
      </m:oMath>
      <w:r w:rsidRPr="00016124">
        <w:t xml:space="preserve"> is the coding rate, </w:t>
      </w:r>
      <m:oMath>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 </m:t>
        </m:r>
      </m:oMath>
      <w:r w:rsidRPr="00016124">
        <w:t xml:space="preserve">is the modulation order and </w:t>
      </w:r>
      <m:oMath>
        <m:r>
          <w:rPr>
            <w:rFonts w:ascii="Cambria Math" w:hAnsi="Cambria Math"/>
          </w:rPr>
          <m:t>ν</m:t>
        </m:r>
      </m:oMath>
      <w:r w:rsidRPr="00016124">
        <w:t xml:space="preserve"> is the number of layers</w:t>
      </w:r>
    </w:p>
    <w:p w14:paraId="4B34BFD0" w14:textId="77777777" w:rsidR="00D7086E" w:rsidRPr="00016124" w:rsidRDefault="00D7086E" w:rsidP="00A160DC">
      <w:pPr>
        <w:numPr>
          <w:ilvl w:val="0"/>
          <w:numId w:val="26"/>
        </w:numPr>
        <w:jc w:val="both"/>
      </w:pPr>
      <w:r w:rsidRPr="00016124">
        <w:t>Once the intermediate information bits are obtained, the TB size determination splits into two directions:</w:t>
      </w:r>
    </w:p>
    <w:p w14:paraId="41AF6AB9" w14:textId="294D379D" w:rsidR="00D7086E" w:rsidRPr="00016124" w:rsidRDefault="00D7086E" w:rsidP="00A160DC">
      <w:pPr>
        <w:numPr>
          <w:ilvl w:val="1"/>
          <w:numId w:val="28"/>
        </w:numPr>
        <w:jc w:val="both"/>
      </w:pPr>
      <w:r w:rsidRPr="00016124">
        <w:t xml:space="preserve">When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hint="eastAsia"/>
          </w:rPr>
          <m:t>≤</m:t>
        </m:r>
        <m:r>
          <w:rPr>
            <w:rFonts w:ascii="Cambria Math" w:hAnsi="Cambria Math"/>
          </w:rPr>
          <m:t>3824</m:t>
        </m:r>
      </m:oMath>
      <w:r w:rsidRPr="00016124">
        <w:t xml:space="preserve"> the TB size is based on a formula</w:t>
      </w:r>
    </w:p>
    <w:p w14:paraId="019E2516" w14:textId="02851E16" w:rsidR="00D7086E" w:rsidRPr="00016124" w:rsidRDefault="00D7086E" w:rsidP="00A160DC">
      <w:pPr>
        <w:numPr>
          <w:ilvl w:val="1"/>
          <w:numId w:val="28"/>
        </w:numPr>
        <w:jc w:val="both"/>
      </w:pPr>
      <w:r w:rsidRPr="00016124">
        <w:t xml:space="preserve">Else, a </w:t>
      </w:r>
      <w:r w:rsidR="00016124" w:rsidRPr="00016124">
        <w:t>formula-based</w:t>
      </w:r>
      <w:r w:rsidRPr="00016124">
        <w:t xml:space="preserve"> approach is used to compute the TB size.</w:t>
      </w:r>
    </w:p>
    <w:p w14:paraId="5FAB08FF" w14:textId="04E90E6A" w:rsidR="0094699A" w:rsidRDefault="00680CA2" w:rsidP="00016124">
      <w:pPr>
        <w:jc w:val="both"/>
      </w:pPr>
      <w:r w:rsidRPr="00016124">
        <w:t xml:space="preserve">To let the </w:t>
      </w:r>
      <w:proofErr w:type="gramStart"/>
      <w:r w:rsidR="00016124" w:rsidRPr="00016124">
        <w:t>UE</w:t>
      </w:r>
      <w:proofErr w:type="gramEnd"/>
      <w:r w:rsidRPr="00016124">
        <w:t xml:space="preserve"> take advantage of all </w:t>
      </w:r>
      <w:r w:rsidR="00C24AAA">
        <w:t>the available resources for TBoMS</w:t>
      </w:r>
      <w:r w:rsidRPr="00016124">
        <w:t xml:space="preserve"> and size its TB appropriately, we propose to</w:t>
      </w:r>
      <w:r w:rsidR="002433A0">
        <w:t xml:space="preserve"> make two changes to the above 4-step procedure. First, the number of REs per PRB identified in the first</w:t>
      </w:r>
      <w:r w:rsidR="00DA19D4">
        <w:t xml:space="preserve"> two</w:t>
      </w:r>
      <w:r w:rsidR="002433A0">
        <w:t xml:space="preserve"> step</w:t>
      </w:r>
      <w:r w:rsidR="00DA19D4">
        <w:t>s</w:t>
      </w:r>
      <w:r w:rsidR="002433A0">
        <w:t xml:space="preserve"> are reinterpreted to mean </w:t>
      </w:r>
      <w:r w:rsidR="00DA19D4">
        <w:t xml:space="preserve">total </w:t>
      </w:r>
      <w:r w:rsidR="002433A0">
        <w:t xml:space="preserve">REs available in a single transmission occasion of a TBoMS. Second, </w:t>
      </w:r>
      <w:r w:rsidRPr="00016124">
        <w:t xml:space="preserve">Step 3 </w:t>
      </w:r>
      <w:r w:rsidR="002433A0">
        <w:t xml:space="preserve">is altered to </w:t>
      </w:r>
      <w:r w:rsidRPr="00016124">
        <w:t xml:space="preserve">introduce a scale factor </w:t>
      </w:r>
      <m:oMath>
        <m:r>
          <w:rPr>
            <w:rFonts w:ascii="Cambria Math" w:hAnsi="Cambria Math"/>
          </w:rPr>
          <m:t>K</m:t>
        </m:r>
      </m:oMath>
      <w:r w:rsidRPr="00016124">
        <w:t xml:space="preserve">, so that the intermediate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016124">
        <w:t xml:space="preserve"> is computed as </w:t>
      </w:r>
      <m:oMath>
        <m:r>
          <w:rPr>
            <w:rFonts w:ascii="Cambria Math" w:hAnsi="Cambria Math"/>
          </w:rPr>
          <m:t>K*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 </m:t>
        </m:r>
      </m:oMath>
      <w:r w:rsidR="00D7086E" w:rsidRPr="00016124">
        <w:t xml:space="preserve">where </w:t>
      </w:r>
      <m:oMath>
        <m:r>
          <w:rPr>
            <w:rFonts w:ascii="Cambria Math" w:hAnsi="Cambria Math"/>
          </w:rPr>
          <m:t>K</m:t>
        </m:r>
      </m:oMath>
      <w:r w:rsidR="00D7086E" w:rsidRPr="00016124">
        <w:t xml:space="preserve"> is </w:t>
      </w:r>
      <w:r w:rsidRPr="00016124">
        <w:t>a scale factor taking values greater than or equal to 1.</w:t>
      </w:r>
      <w:r w:rsidR="00F81C6C">
        <w:t xml:space="preserve"> </w:t>
      </w:r>
      <w:r w:rsidR="003C2F38">
        <w:t>Using these observations, we make the following proposal</w:t>
      </w:r>
      <w:r w:rsidR="00D06530">
        <w:t>s</w:t>
      </w:r>
      <w:r w:rsidR="003C2F38">
        <w:t>:</w:t>
      </w:r>
    </w:p>
    <w:p w14:paraId="77D812F0" w14:textId="061473A9" w:rsidR="00C47E53" w:rsidRDefault="004379F8" w:rsidP="00016124">
      <w:pPr>
        <w:jc w:val="both"/>
      </w:pPr>
      <w:r>
        <w:t xml:space="preserve">We believe </w:t>
      </w:r>
      <w:proofErr w:type="spellStart"/>
      <w:r>
        <w:t>its</w:t>
      </w:r>
      <w:proofErr w:type="spellEnd"/>
      <w:r>
        <w:t xml:space="preserve"> best to not couple the scale factor </w:t>
      </w:r>
      <m:oMath>
        <m:r>
          <w:rPr>
            <w:rFonts w:ascii="Cambria Math" w:hAnsi="Cambria Math"/>
          </w:rPr>
          <m:t>K</m:t>
        </m:r>
      </m:oMath>
      <w:r>
        <w:t xml:space="preserve"> to the number of </w:t>
      </w:r>
      <w:r w:rsidR="00484937">
        <w:t xml:space="preserve">slots spanned by TBoMS. This is particularly important in the context of retransmissions of TBoMS, where the number of allocated slots may be different from the </w:t>
      </w:r>
      <w:r w:rsidR="00002123">
        <w:t xml:space="preserve">original slots assigned for the initial transmission. </w:t>
      </w:r>
      <w:r w:rsidR="00CB14F6">
        <w:t>TBS computation must be such that the same TBS can be calculated even if the number of assigned slots changes.</w:t>
      </w:r>
    </w:p>
    <w:p w14:paraId="372B6488" w14:textId="58A48F6B" w:rsidR="009D1BB1" w:rsidRDefault="009D1BB1" w:rsidP="00016124">
      <w:pPr>
        <w:jc w:val="both"/>
      </w:pPr>
      <w:r>
        <w:t>We make the following proposals on TBS determination for TBoMS:</w:t>
      </w:r>
    </w:p>
    <w:p w14:paraId="757DE429" w14:textId="3D80B8F0" w:rsidR="00A160DC" w:rsidRDefault="00A160DC" w:rsidP="009D1BB1">
      <w:pPr>
        <w:jc w:val="both"/>
      </w:pPr>
      <w:r w:rsidRPr="009B672E">
        <w:rPr>
          <w:b/>
        </w:rPr>
        <w:t>Proposal</w:t>
      </w:r>
      <w:r w:rsidR="00045CD1">
        <w:rPr>
          <w:b/>
        </w:rPr>
        <w:t xml:space="preserve"> 7</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w:t>
      </w:r>
      <w:r w:rsidR="00DA19D4">
        <w:t xml:space="preserve"> element</w:t>
      </w:r>
      <w:r>
        <w:t xml:space="preserve">s available in </w:t>
      </w:r>
      <w:r w:rsidR="00FE6A0B">
        <w:t xml:space="preserve">one slot of </w:t>
      </w:r>
      <w:r>
        <w:t>a TBoMS</w:t>
      </w:r>
      <w:r w:rsidR="00FE6A0B">
        <w:t xml:space="preserve"> </w:t>
      </w:r>
      <w:r w:rsidR="00A613B3">
        <w:t xml:space="preserve">transmission </w:t>
      </w:r>
      <w:r w:rsidR="00FE6A0B">
        <w:t xml:space="preserve">as indicated by the </w:t>
      </w:r>
      <w:r w:rsidR="00F45C12">
        <w:t>SLIV in the TDRA and the FDRA.</w:t>
      </w:r>
      <w:r w:rsidR="0098040B">
        <w:t xml:space="preserve"> Further,</w:t>
      </w:r>
      <w:r w:rsidR="0098040B" w:rsidRPr="00016124">
        <w:t xml:space="preserv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0098040B" w:rsidRPr="00016124">
        <w:t xml:space="preserve"> is computed as </w:t>
      </w:r>
      <m:oMath>
        <m:r>
          <w:rPr>
            <w:rFonts w:ascii="Cambria Math" w:hAnsi="Cambria Math"/>
          </w:rPr>
          <m:t>K*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rsidR="000B57BA">
        <w:t xml:space="preserve">, where </w:t>
      </w:r>
      <m:oMath>
        <m:r>
          <w:rPr>
            <w:rFonts w:ascii="Cambria Math" w:hAnsi="Cambria Math"/>
          </w:rPr>
          <m:t>R</m:t>
        </m:r>
      </m:oMath>
      <w:r w:rsidR="007800E4">
        <w:t xml:space="preserve"> denotes the code rate,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7800E4">
        <w:t xml:space="preserve"> denotes the modulation order and </w:t>
      </w:r>
      <m:oMath>
        <m:r>
          <w:rPr>
            <w:rFonts w:ascii="Cambria Math" w:hAnsi="Cambria Math"/>
          </w:rPr>
          <m:t>ν</m:t>
        </m:r>
      </m:oMath>
      <w:r w:rsidR="007800E4">
        <w:t xml:space="preserve"> denotes the number of layers.</w:t>
      </w:r>
    </w:p>
    <w:p w14:paraId="4499A250" w14:textId="540EAAD8" w:rsidR="00A613B3" w:rsidRDefault="00A613B3" w:rsidP="009D1BB1">
      <w:pPr>
        <w:jc w:val="both"/>
        <w:rPr>
          <w:lang w:val="en-GB"/>
        </w:rPr>
      </w:pPr>
      <w:r w:rsidRPr="009835AC">
        <w:rPr>
          <w:b/>
          <w:bCs/>
          <w:lang w:val="en-GB"/>
        </w:rPr>
        <w:t>Proposal</w:t>
      </w:r>
      <w:r w:rsidR="00045CD1">
        <w:rPr>
          <w:b/>
          <w:bCs/>
          <w:lang w:val="en-GB"/>
        </w:rPr>
        <w:t xml:space="preserve"> 8</w:t>
      </w:r>
      <w:r w:rsidRPr="009835AC">
        <w:rPr>
          <w:b/>
          <w:bCs/>
          <w:lang w:val="en-GB"/>
        </w:rPr>
        <w:t>:</w:t>
      </w:r>
      <w:r>
        <w:rPr>
          <w:lang w:val="en-GB"/>
        </w:rPr>
        <w:t xml:space="preserve"> The scale factor </w:t>
      </w:r>
      <m:oMath>
        <m:r>
          <w:rPr>
            <w:rFonts w:ascii="Cambria Math" w:hAnsi="Cambria Math"/>
            <w:lang w:val="en-GB"/>
          </w:rPr>
          <m:t>K</m:t>
        </m:r>
      </m:oMath>
      <w:r>
        <w:rPr>
          <w:lang w:val="en-GB"/>
        </w:rPr>
        <w:t xml:space="preserve"> used to determine the TBS of TBoMS is determined independently of the number of slots over which TBoMS transmission is scheduled. The scale factor may take</w:t>
      </w:r>
      <w:r w:rsidR="00E8235C">
        <w:rPr>
          <w:lang w:val="en-GB"/>
        </w:rPr>
        <w:t xml:space="preserve"> at least</w:t>
      </w:r>
      <w:r>
        <w:rPr>
          <w:lang w:val="en-GB"/>
        </w:rPr>
        <w:t xml:space="preserve"> the following values: 2, 4, 8, 16.</w:t>
      </w:r>
    </w:p>
    <w:p w14:paraId="67CA7C5A" w14:textId="77777777" w:rsidR="00A160DC" w:rsidRPr="009B672E" w:rsidRDefault="00A160DC" w:rsidP="009D1BB1">
      <w:pPr>
        <w:ind w:left="720"/>
        <w:jc w:val="both"/>
      </w:pPr>
      <w:r w:rsidRPr="009B672E">
        <w:t>FFS: signaling aspects of the scale factor.</w:t>
      </w:r>
    </w:p>
    <w:p w14:paraId="3B99CE1C" w14:textId="778F0040" w:rsidR="005270F6" w:rsidRDefault="005270F6" w:rsidP="009D1BB1">
      <w:pPr>
        <w:jc w:val="both"/>
      </w:pPr>
      <w:r w:rsidRPr="005270F6">
        <w:rPr>
          <w:b/>
          <w:bCs/>
        </w:rPr>
        <w:t>Proposal</w:t>
      </w:r>
      <w:r w:rsidR="00D1403B">
        <w:rPr>
          <w:b/>
          <w:bCs/>
        </w:rPr>
        <w:t xml:space="preserve"> 9</w:t>
      </w:r>
      <w:r w:rsidRPr="005270F6">
        <w:rPr>
          <w:b/>
          <w:bCs/>
        </w:rPr>
        <w:t>:</w:t>
      </w:r>
      <w:r>
        <w:t xml:space="preserve"> For TBoMS, no new </w:t>
      </w:r>
      <w:r w:rsidRPr="005270F6">
        <w:t>TB sizes are introduced.</w:t>
      </w:r>
    </w:p>
    <w:p w14:paraId="5E04D382" w14:textId="5F90F3FB" w:rsidR="007A5F6E" w:rsidRDefault="007A5F6E" w:rsidP="002433A0">
      <w:pPr>
        <w:pStyle w:val="Heading2"/>
      </w:pPr>
      <w:r>
        <w:t>Restriction on TBoMS</w:t>
      </w:r>
    </w:p>
    <w:p w14:paraId="79B11DC6" w14:textId="77777777" w:rsidR="007A5F6E" w:rsidRPr="00462F56" w:rsidRDefault="007A5F6E" w:rsidP="007A5F6E">
      <w:pPr>
        <w:jc w:val="both"/>
      </w:pPr>
      <w:r>
        <w:t>In addition to these aspects, we need to identify clear limits on when TBS scaling is applicable. For instance, it’s clear that the benefits of TBS scaling no longer apply when we need multiple codeblocks to encode a TB. In addition, as the number of allocated RBs, and MCS grow, the coding gain due to TB bundling is diminished or even non-existent. For these cases, TBS scaling brings no performance gain, but can lead to an increase in UE implementation complexity due to increase in circular buffer size. Furthermore, it is desirable to limit TBoMS transmission over a single layer transmission (</w:t>
      </w:r>
      <w:proofErr w:type="gramStart"/>
      <w:r>
        <w:t>similar to</w:t>
      </w:r>
      <w:proofErr w:type="gramEnd"/>
      <w:r>
        <w:t xml:space="preserve"> PUSCH repetition type A) for the coverage use case. For these reasons, it is important for us to identify clear conditions under which TBS scaling can be applied and we make the following proposal:</w:t>
      </w:r>
    </w:p>
    <w:p w14:paraId="1AD021BA" w14:textId="0B0A455A" w:rsidR="007A5F6E" w:rsidRDefault="007A5F6E" w:rsidP="007A5F6E">
      <w:pPr>
        <w:jc w:val="both"/>
      </w:pPr>
      <w:r w:rsidRPr="00462F56">
        <w:rPr>
          <w:b/>
          <w:bCs/>
        </w:rPr>
        <w:t>Proposal</w:t>
      </w:r>
      <w:r>
        <w:rPr>
          <w:b/>
          <w:bCs/>
        </w:rPr>
        <w:t xml:space="preserve"> 1</w:t>
      </w:r>
      <w:r w:rsidR="00045CD1">
        <w:rPr>
          <w:b/>
          <w:bCs/>
        </w:rPr>
        <w:t>0</w:t>
      </w:r>
      <w:r w:rsidRPr="00462F56">
        <w:rPr>
          <w:b/>
          <w:bCs/>
        </w:rPr>
        <w:t xml:space="preserve">: </w:t>
      </w:r>
      <w:r>
        <w:t xml:space="preserve">Restrict TBoMS transmissions to TB sizes that permit single codeblock transmissions (i.e., entire TB can be encoded as a single codeblock). Furthermore, restrict TBoMS transmission to single layer transmissions. </w:t>
      </w:r>
    </w:p>
    <w:p w14:paraId="3D4AAC65" w14:textId="239F0942" w:rsidR="002433A0" w:rsidRDefault="007A5F6E" w:rsidP="002433A0">
      <w:pPr>
        <w:pStyle w:val="Heading2"/>
      </w:pPr>
      <w:r>
        <w:lastRenderedPageBreak/>
        <w:t>Other Issues</w:t>
      </w:r>
    </w:p>
    <w:p w14:paraId="4DC338BB" w14:textId="0480E91D" w:rsidR="0019329E" w:rsidRDefault="00B314A0" w:rsidP="0019329E">
      <w:pPr>
        <w:rPr>
          <w:lang w:val="en-GB"/>
        </w:rPr>
      </w:pPr>
      <w:r>
        <w:rPr>
          <w:lang w:val="en-GB"/>
        </w:rPr>
        <w:t>We make the following remarks a few additional ancillary issues.</w:t>
      </w:r>
    </w:p>
    <w:p w14:paraId="406EDA0D" w14:textId="0C174010" w:rsidR="00B314A0" w:rsidRPr="00E652FE" w:rsidRDefault="00B314A0" w:rsidP="0019329E">
      <w:pPr>
        <w:rPr>
          <w:b/>
          <w:bCs/>
          <w:u w:val="single"/>
          <w:lang w:val="en-GB"/>
        </w:rPr>
      </w:pPr>
      <w:r w:rsidRPr="00E652FE">
        <w:rPr>
          <w:b/>
          <w:bCs/>
          <w:u w:val="single"/>
          <w:lang w:val="en-GB"/>
        </w:rPr>
        <w:t>On UCI multiplexing</w:t>
      </w:r>
      <w:r w:rsidR="00E652FE" w:rsidRPr="00E652FE">
        <w:rPr>
          <w:b/>
          <w:bCs/>
          <w:u w:val="single"/>
          <w:lang w:val="en-GB"/>
        </w:rPr>
        <w:t xml:space="preserve"> and collision handling</w:t>
      </w:r>
    </w:p>
    <w:p w14:paraId="18F2D4CD" w14:textId="3BDAB38F" w:rsidR="00B314A0" w:rsidRPr="0019329E" w:rsidRDefault="00D0063C" w:rsidP="0019329E">
      <w:pPr>
        <w:rPr>
          <w:lang w:val="en-GB"/>
        </w:rPr>
      </w:pPr>
      <w:r>
        <w:rPr>
          <w:lang w:val="en-GB"/>
        </w:rPr>
        <w:t xml:space="preserve">Defining a transmission occasion to span a single slot and restricting rate matching to occur on a per-slot basis </w:t>
      </w:r>
      <w:r w:rsidR="00B11AF7">
        <w:rPr>
          <w:lang w:val="en-GB"/>
        </w:rPr>
        <w:t xml:space="preserve">ensures that the legacy rules on UCI multiplexing can be followed without any changes. </w:t>
      </w:r>
      <w:r w:rsidR="00AD0194">
        <w:rPr>
          <w:lang w:val="en-GB"/>
        </w:rPr>
        <w:t xml:space="preserve">A UE can </w:t>
      </w:r>
      <w:r w:rsidR="0044085C">
        <w:rPr>
          <w:lang w:val="en-GB"/>
        </w:rPr>
        <w:t xml:space="preserve">continue to </w:t>
      </w:r>
      <w:r w:rsidR="00AD0194">
        <w:rPr>
          <w:lang w:val="en-GB"/>
        </w:rPr>
        <w:t>make UCI multiplexing decisions on a per-slot basis</w:t>
      </w:r>
      <w:r w:rsidR="00574E3D">
        <w:rPr>
          <w:lang w:val="en-GB"/>
        </w:rPr>
        <w:t xml:space="preserve"> without </w:t>
      </w:r>
      <w:r w:rsidR="007835A0">
        <w:rPr>
          <w:lang w:val="en-GB"/>
        </w:rPr>
        <w:t>any dependencies on past of future TBoMS transmissions. This motivates us to propose the following</w:t>
      </w:r>
      <w:r w:rsidR="00B11AF7">
        <w:rPr>
          <w:lang w:val="en-GB"/>
        </w:rPr>
        <w:t>.</w:t>
      </w:r>
    </w:p>
    <w:p w14:paraId="450F469A" w14:textId="786C1A9C" w:rsidR="007A5F6E" w:rsidRDefault="00337ECE" w:rsidP="007A5F6E">
      <w:r w:rsidRPr="00274169">
        <w:rPr>
          <w:b/>
          <w:bCs/>
          <w:lang w:val="en-GB"/>
        </w:rPr>
        <w:t>Proposal</w:t>
      </w:r>
      <w:r w:rsidR="00045CD1">
        <w:rPr>
          <w:b/>
          <w:bCs/>
          <w:lang w:val="en-GB"/>
        </w:rPr>
        <w:t xml:space="preserve"> 11</w:t>
      </w:r>
      <w:r w:rsidRPr="00274169">
        <w:rPr>
          <w:b/>
          <w:bCs/>
          <w:lang w:val="en-GB"/>
        </w:rPr>
        <w:t>:</w:t>
      </w:r>
      <w:r>
        <w:rPr>
          <w:lang w:val="en-GB"/>
        </w:rPr>
        <w:t xml:space="preserve"> </w:t>
      </w:r>
      <w:r>
        <w:t>Defining a transmission occasion of TBoMS to span a single slot</w:t>
      </w:r>
      <w:r w:rsidR="00B66E0B">
        <w:t xml:space="preserve"> and </w:t>
      </w:r>
      <w:r w:rsidR="00B66E0B">
        <w:rPr>
          <w:lang w:val="en-GB"/>
        </w:rPr>
        <w:t>restricting rate matching to occur on a per-slot basis</w:t>
      </w:r>
      <w:r>
        <w:t>, reuse R15/R16 framework for UCI multiplexing on</w:t>
      </w:r>
      <w:r w:rsidR="00E4226B">
        <w:t xml:space="preserve"> PUSCH for TBoMS as well</w:t>
      </w:r>
      <w:r w:rsidR="0074173A">
        <w:t xml:space="preserve">. </w:t>
      </w:r>
    </w:p>
    <w:p w14:paraId="42639EAB" w14:textId="0EB47789" w:rsidR="00B66E0B" w:rsidRDefault="00B66E0B" w:rsidP="007A5F6E">
      <w:r>
        <w:t>In a similar vein, the legacy collision handling rules can also be retained.</w:t>
      </w:r>
    </w:p>
    <w:p w14:paraId="625FDC21" w14:textId="0C1A8A29" w:rsidR="00274169" w:rsidRDefault="0074173A" w:rsidP="0074173A">
      <w:r w:rsidRPr="00274169">
        <w:rPr>
          <w:b/>
          <w:bCs/>
          <w:lang w:val="en-GB"/>
        </w:rPr>
        <w:t>Proposal</w:t>
      </w:r>
      <w:r w:rsidR="00045CD1">
        <w:rPr>
          <w:b/>
          <w:bCs/>
          <w:lang w:val="en-GB"/>
        </w:rPr>
        <w:t xml:space="preserve"> 12</w:t>
      </w:r>
      <w:r w:rsidRPr="00274169">
        <w:rPr>
          <w:b/>
          <w:bCs/>
          <w:lang w:val="en-GB"/>
        </w:rPr>
        <w:t>:</w:t>
      </w:r>
      <w:r>
        <w:rPr>
          <w:lang w:val="en-GB"/>
        </w:rPr>
        <w:t xml:space="preserve"> </w:t>
      </w:r>
      <w:r>
        <w:t>Defining a transmission occasion of TBoMS to span a single slot</w:t>
      </w:r>
      <w:r w:rsidR="00B66E0B">
        <w:t xml:space="preserve"> and </w:t>
      </w:r>
      <w:r w:rsidR="00B66E0B">
        <w:rPr>
          <w:lang w:val="en-GB"/>
        </w:rPr>
        <w:t>restricting rate matching to occur on a per-slot basis</w:t>
      </w:r>
      <w:r w:rsidR="00A378D9">
        <w:rPr>
          <w:lang w:val="en-GB"/>
        </w:rPr>
        <w:t xml:space="preserve">, </w:t>
      </w:r>
      <w:r>
        <w:t xml:space="preserve">reuse R15/R16 framework for collision handling </w:t>
      </w:r>
      <w:r w:rsidR="00A76679">
        <w:t xml:space="preserve">between </w:t>
      </w:r>
      <w:r w:rsidR="00D007BB">
        <w:t>PUSCH</w:t>
      </w:r>
      <w:r w:rsidR="00A76679">
        <w:t xml:space="preserve"> and other channels/signals </w:t>
      </w:r>
      <w:r w:rsidR="00274169">
        <w:t>for collision handling between TBoMS and other channels/signals.</w:t>
      </w:r>
    </w:p>
    <w:p w14:paraId="212BD4A0" w14:textId="50BBB0B1" w:rsidR="00EC31C0" w:rsidRPr="00FC0166" w:rsidRDefault="00EC31C0" w:rsidP="0074173A">
      <w:pPr>
        <w:rPr>
          <w:b/>
          <w:bCs/>
          <w:u w:val="single"/>
        </w:rPr>
      </w:pPr>
      <w:r w:rsidRPr="00FC0166">
        <w:rPr>
          <w:b/>
          <w:bCs/>
          <w:u w:val="single"/>
        </w:rPr>
        <w:t>TBoMS Scheduling</w:t>
      </w:r>
    </w:p>
    <w:p w14:paraId="2EC32BE0" w14:textId="1701FBB9" w:rsidR="00D82F6B" w:rsidRDefault="00EC31C0" w:rsidP="0074173A">
      <w:r>
        <w:t xml:space="preserve">Just as legacy PUSCH, we believe </w:t>
      </w:r>
      <w:r w:rsidR="00364DB0">
        <w:t xml:space="preserve">it should be possible to schedule </w:t>
      </w:r>
      <w:r>
        <w:t xml:space="preserve">TBoMS </w:t>
      </w:r>
      <w:r w:rsidR="00364DB0">
        <w:t>via dynamic grants or configured grants.</w:t>
      </w:r>
    </w:p>
    <w:p w14:paraId="1BEE1CCE" w14:textId="261B3A30" w:rsidR="00FC0166" w:rsidRDefault="00FC0166" w:rsidP="00FC0166">
      <w:pPr>
        <w:jc w:val="both"/>
      </w:pPr>
      <w:r w:rsidRPr="002579A8">
        <w:rPr>
          <w:b/>
          <w:bCs/>
        </w:rPr>
        <w:t>Proposal</w:t>
      </w:r>
      <w:r w:rsidR="00045CD1">
        <w:rPr>
          <w:b/>
          <w:bCs/>
        </w:rPr>
        <w:t xml:space="preserve"> 13</w:t>
      </w:r>
      <w:r w:rsidRPr="002579A8">
        <w:rPr>
          <w:b/>
          <w:bCs/>
        </w:rPr>
        <w:t xml:space="preserve">: </w:t>
      </w:r>
      <w:r w:rsidR="001E3CDE" w:rsidRPr="006F2A97">
        <w:t>Support</w:t>
      </w:r>
      <w:r w:rsidR="001E3CDE">
        <w:t xml:space="preserve"> </w:t>
      </w:r>
      <w:r>
        <w:t xml:space="preserve">TBoMS </w:t>
      </w:r>
      <w:r w:rsidR="001E3CDE">
        <w:t xml:space="preserve">for </w:t>
      </w:r>
      <w:r>
        <w:t>both dynamic grants and configured grants.</w:t>
      </w:r>
    </w:p>
    <w:p w14:paraId="42229B3C" w14:textId="6934FDF4" w:rsidR="00FC0166" w:rsidRDefault="006D765D" w:rsidP="0074173A">
      <w:r>
        <w:t xml:space="preserve">Since TBoMS transmissions span multiple slots and could involve additional </w:t>
      </w:r>
      <w:r w:rsidR="004F7895">
        <w:t xml:space="preserve">slot-to-slot coordination and </w:t>
      </w:r>
      <w:r w:rsidR="006B62B2">
        <w:t xml:space="preserve">more involved circular buffer handling </w:t>
      </w:r>
      <w:r w:rsidR="004F7895">
        <w:t>at the UE</w:t>
      </w:r>
      <w:r w:rsidR="005C58CB">
        <w:t xml:space="preserve">, it is preferred to not allow </w:t>
      </w:r>
      <w:r w:rsidR="00223374">
        <w:t xml:space="preserve">interleaving of multiple TBoMS transmissions carrying different </w:t>
      </w:r>
      <w:proofErr w:type="spellStart"/>
      <w:r w:rsidR="00223374">
        <w:t>TBs.</w:t>
      </w:r>
      <w:proofErr w:type="spellEnd"/>
      <w:r w:rsidR="00223374">
        <w:t xml:space="preserve"> </w:t>
      </w:r>
    </w:p>
    <w:p w14:paraId="3D1B9EAD" w14:textId="4A84886B" w:rsidR="00274169" w:rsidRDefault="00274169" w:rsidP="0074173A">
      <w:r w:rsidRPr="003047EF">
        <w:rPr>
          <w:b/>
          <w:bCs/>
        </w:rPr>
        <w:t>Proposal</w:t>
      </w:r>
      <w:r w:rsidR="00045CD1">
        <w:rPr>
          <w:b/>
          <w:bCs/>
        </w:rPr>
        <w:t xml:space="preserve"> 14</w:t>
      </w:r>
      <w:r w:rsidRPr="003047EF">
        <w:rPr>
          <w:b/>
          <w:bCs/>
        </w:rPr>
        <w:t>:</w:t>
      </w:r>
      <w:r>
        <w:t xml:space="preserve"> </w:t>
      </w:r>
      <w:r w:rsidR="00100953">
        <w:t xml:space="preserve">Interleaved TBoMS </w:t>
      </w:r>
      <w:r w:rsidR="00100953" w:rsidRPr="0039166C">
        <w:t>transmissions</w:t>
      </w:r>
      <w:r w:rsidR="005E41CD" w:rsidRPr="0039166C">
        <w:t xml:space="preserve"> </w:t>
      </w:r>
      <w:r w:rsidR="00712127" w:rsidRPr="0039166C">
        <w:t>(</w:t>
      </w:r>
      <w:r w:rsidR="005E41CD" w:rsidRPr="0039166C">
        <w:t>carry</w:t>
      </w:r>
      <w:r w:rsidR="00712127" w:rsidRPr="0039166C">
        <w:t>ing different TBs)</w:t>
      </w:r>
      <w:r w:rsidR="00100953" w:rsidRPr="0039166C">
        <w:t xml:space="preserve"> are not permitted</w:t>
      </w:r>
      <w:r w:rsidR="00100953">
        <w:t>.</w:t>
      </w:r>
      <w:r w:rsidR="003047EF">
        <w:t xml:space="preserve"> A UE does not expect a TBoMS transmission in a</w:t>
      </w:r>
      <w:r w:rsidR="00FD6DD3">
        <w:t xml:space="preserve"> </w:t>
      </w:r>
      <w:r w:rsidR="00C664EE">
        <w:t>component carrier</w:t>
      </w:r>
      <w:r w:rsidR="00FD6DD3">
        <w:t xml:space="preserve"> to begin before the comp</w:t>
      </w:r>
      <w:r w:rsidR="00F548AC">
        <w:t>leti</w:t>
      </w:r>
      <w:r w:rsidR="00FD6DD3">
        <w:t>on of an ongoing TBoMS transmission</w:t>
      </w:r>
      <w:r w:rsidR="007E301A">
        <w:t xml:space="preserve"> in the same component carrier.</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3CD58DD7" w:rsidR="00824450" w:rsidRDefault="00824450" w:rsidP="00016124">
      <w:pPr>
        <w:jc w:val="both"/>
      </w:pPr>
      <w:r>
        <w:t xml:space="preserve">Based on the discussion presented in </w:t>
      </w:r>
      <w:r w:rsidR="00016124">
        <w:t>t</w:t>
      </w:r>
      <w:r>
        <w:t>he earlier sections, we have the following proposals.</w:t>
      </w:r>
    </w:p>
    <w:p w14:paraId="56A69E2F" w14:textId="77777777" w:rsidR="00F548AC" w:rsidRDefault="00F548AC" w:rsidP="00F548AC">
      <w:pPr>
        <w:overflowPunct/>
        <w:autoSpaceDE/>
        <w:autoSpaceDN/>
        <w:adjustRightInd/>
        <w:spacing w:before="120" w:after="120" w:line="276" w:lineRule="auto"/>
        <w:jc w:val="both"/>
        <w:textAlignment w:val="auto"/>
        <w:rPr>
          <w:lang w:eastAsia="zh-CN"/>
        </w:rPr>
      </w:pPr>
      <w:r w:rsidRPr="00F521B6">
        <w:rPr>
          <w:b/>
          <w:lang w:eastAsia="zh-CN"/>
        </w:rPr>
        <w:t>Proposal</w:t>
      </w:r>
      <w:r>
        <w:rPr>
          <w:b/>
          <w:lang w:eastAsia="zh-CN"/>
        </w:rPr>
        <w:t xml:space="preserve"> 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553DA7B6" w14:textId="7D94194D" w:rsidR="00F548AC" w:rsidRDefault="00F548AC" w:rsidP="00F548AC">
      <w:pPr>
        <w:overflowPunct/>
        <w:autoSpaceDE/>
        <w:autoSpaceDN/>
        <w:adjustRightInd/>
        <w:spacing w:before="120" w:after="120" w:line="276" w:lineRule="auto"/>
        <w:jc w:val="both"/>
        <w:textAlignment w:val="auto"/>
        <w:rPr>
          <w:lang w:eastAsia="zh-CN"/>
        </w:rPr>
      </w:pPr>
      <w:r w:rsidRPr="00032322">
        <w:rPr>
          <w:b/>
          <w:bCs/>
          <w:lang w:eastAsia="zh-CN"/>
        </w:rPr>
        <w:t>Proposal</w:t>
      </w:r>
      <w:r>
        <w:rPr>
          <w:b/>
          <w:bCs/>
          <w:lang w:eastAsia="zh-CN"/>
        </w:rPr>
        <w:t xml:space="preserve"> 2</w:t>
      </w:r>
      <w:r w:rsidRPr="00032322">
        <w:rPr>
          <w:b/>
          <w:bCs/>
          <w:lang w:eastAsia="zh-CN"/>
        </w:rPr>
        <w:t>:</w:t>
      </w:r>
      <w:r>
        <w:rPr>
          <w:b/>
          <w:bCs/>
          <w:lang w:eastAsia="zh-CN"/>
        </w:rPr>
        <w:t xml:space="preserve"> </w:t>
      </w:r>
      <w:r>
        <w:rPr>
          <w:lang w:eastAsia="zh-CN"/>
        </w:rPr>
        <w:t xml:space="preserve"> </w:t>
      </w:r>
      <w:r w:rsidR="000247C7">
        <w:rPr>
          <w:lang w:eastAsia="zh-CN"/>
        </w:rPr>
        <w:t>Reuse TDRA for Type A PUSCH repetition for TBoMS.</w:t>
      </w:r>
    </w:p>
    <w:p w14:paraId="525A8B72" w14:textId="359BA552" w:rsidR="00714523" w:rsidRPr="00195DD7" w:rsidRDefault="00714523" w:rsidP="00714523">
      <w:pPr>
        <w:spacing w:line="252" w:lineRule="auto"/>
        <w:rPr>
          <w:lang w:val="en-GB"/>
        </w:rPr>
      </w:pPr>
      <w:r w:rsidRPr="00EF0475">
        <w:rPr>
          <w:b/>
          <w:bCs/>
          <w:lang w:val="en-GB"/>
        </w:rPr>
        <w:t>Proposal</w:t>
      </w:r>
      <w:r>
        <w:rPr>
          <w:b/>
          <w:bCs/>
          <w:lang w:val="en-GB"/>
        </w:rPr>
        <w:t xml:space="preserve"> 3</w:t>
      </w:r>
      <w:r w:rsidRPr="00EF0475">
        <w:rPr>
          <w:b/>
          <w:bCs/>
          <w:lang w:val="en-GB"/>
        </w:rPr>
        <w:t>:</w:t>
      </w:r>
      <w:r>
        <w:rPr>
          <w:lang w:val="en-GB"/>
        </w:rPr>
        <w:t xml:space="preserve"> </w:t>
      </w:r>
      <w:r w:rsidRPr="002866FA">
        <w:t xml:space="preserve">A transmission </w:t>
      </w:r>
      <w:r w:rsidRPr="00EF0475">
        <w:t>occasion for TBoMS (TOT) constitutes one slot of transmission.</w:t>
      </w:r>
      <w:r w:rsidRPr="002866FA">
        <w:t xml:space="preserve"> </w:t>
      </w:r>
    </w:p>
    <w:p w14:paraId="524B271C" w14:textId="454B7520" w:rsidR="00714523" w:rsidRDefault="00714523" w:rsidP="00714523">
      <w:r w:rsidRPr="00FD2096">
        <w:rPr>
          <w:b/>
          <w:bCs/>
        </w:rPr>
        <w:t>Proposal</w:t>
      </w:r>
      <w:r>
        <w:rPr>
          <w:b/>
          <w:bCs/>
        </w:rPr>
        <w:t xml:space="preserve"> 4</w:t>
      </w:r>
      <w:r w:rsidRPr="00FD2096">
        <w:rPr>
          <w:b/>
          <w:bCs/>
        </w:rPr>
        <w:t>:</w:t>
      </w:r>
      <w:r>
        <w:t xml:space="preserve"> Adopt per-slot rate matching for TBoMS.</w:t>
      </w:r>
    </w:p>
    <w:p w14:paraId="77ED51AB" w14:textId="3BF56C09" w:rsidR="00714523" w:rsidRDefault="00714523" w:rsidP="00714523">
      <w:pPr>
        <w:jc w:val="both"/>
        <w:rPr>
          <w:lang w:val="en-GB"/>
        </w:rPr>
      </w:pPr>
      <w:r w:rsidRPr="000E66FB">
        <w:rPr>
          <w:b/>
          <w:bCs/>
          <w:lang w:val="en-GB"/>
        </w:rPr>
        <w:t>Proposal</w:t>
      </w:r>
      <w:r>
        <w:rPr>
          <w:b/>
          <w:bCs/>
          <w:lang w:val="en-GB"/>
        </w:rPr>
        <w:t xml:space="preserve"> 5</w:t>
      </w:r>
      <w:r w:rsidRPr="000E66FB">
        <w:rPr>
          <w:b/>
          <w:bCs/>
          <w:lang w:val="en-GB"/>
        </w:rPr>
        <w:t>:</w:t>
      </w:r>
      <w:r>
        <w:rPr>
          <w:lang w:val="en-GB"/>
        </w:rPr>
        <w:t xml:space="preserve"> For TBoMS, refresh RV indices once every </w:t>
      </w:r>
      <w:r w:rsidR="00F64142">
        <w:rPr>
          <w:lang w:val="en-GB"/>
        </w:rPr>
        <w:t>S</w:t>
      </w:r>
      <w:r>
        <w:rPr>
          <w:lang w:val="en-GB"/>
        </w:rPr>
        <w:t xml:space="preserve"> transmission occasions.</w:t>
      </w:r>
    </w:p>
    <w:p w14:paraId="6662F2A6" w14:textId="61DAA69F" w:rsidR="00714523" w:rsidRDefault="00714523" w:rsidP="00714523">
      <w:pPr>
        <w:pStyle w:val="ListParagraph"/>
        <w:numPr>
          <w:ilvl w:val="0"/>
          <w:numId w:val="49"/>
        </w:numPr>
        <w:jc w:val="both"/>
        <w:rPr>
          <w:lang w:val="en-GB"/>
        </w:rPr>
      </w:pPr>
      <w:r w:rsidRPr="000E66FB">
        <w:rPr>
          <w:lang w:val="en-GB"/>
        </w:rPr>
        <w:t xml:space="preserve">FFS: Value of </w:t>
      </w:r>
      <w:r w:rsidR="00F64142">
        <w:rPr>
          <w:lang w:val="en-GB"/>
        </w:rPr>
        <w:t>S</w:t>
      </w:r>
      <w:r w:rsidRPr="000E66FB">
        <w:rPr>
          <w:lang w:val="en-GB"/>
        </w:rPr>
        <w:t>.</w:t>
      </w:r>
    </w:p>
    <w:p w14:paraId="3766F811" w14:textId="5C672E2B" w:rsidR="00714523" w:rsidRDefault="00714523" w:rsidP="00714523">
      <w:pPr>
        <w:jc w:val="both"/>
      </w:pPr>
      <w:r w:rsidRPr="000036D0">
        <w:rPr>
          <w:b/>
        </w:rPr>
        <w:t xml:space="preserve">Proposal </w:t>
      </w:r>
      <w:r>
        <w:rPr>
          <w:b/>
        </w:rPr>
        <w:t>6</w:t>
      </w:r>
      <w:r w:rsidRPr="000036D0">
        <w:rPr>
          <w:b/>
        </w:rPr>
        <w:t>:</w:t>
      </w:r>
      <w:r w:rsidRPr="000036D0">
        <w:t xml:space="preserve"> Defining a transmission occasion of TBoMS to span a single slot, the index of the starting coded bit for each transmission occasion is predetermined prior to the start of the TBoMS transmission.</w:t>
      </w:r>
    </w:p>
    <w:p w14:paraId="5CA5E1BC" w14:textId="77777777" w:rsidR="00045CD1" w:rsidRDefault="00045CD1" w:rsidP="00045CD1">
      <w:pPr>
        <w:jc w:val="both"/>
      </w:pPr>
      <w:r w:rsidRPr="009B672E">
        <w:rPr>
          <w:b/>
        </w:rPr>
        <w:t>Proposal</w:t>
      </w:r>
      <w:r>
        <w:rPr>
          <w:b/>
        </w:rPr>
        <w:t xml:space="preserve"> 7</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 elements available in one slot of a TBoMS transmission as indicated by the SLIV in the TDRA and the FDRA. Further,</w:t>
      </w:r>
      <w:r w:rsidRPr="00016124">
        <w:t xml:space="preserv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016124">
        <w:t xml:space="preserve"> is computed as </w:t>
      </w:r>
      <m:oMath>
        <m:r>
          <w:rPr>
            <w:rFonts w:ascii="Cambria Math" w:hAnsi="Cambria Math"/>
          </w:rPr>
          <m:t>K*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t xml:space="preserve">, where </w:t>
      </w:r>
      <m:oMath>
        <m:r>
          <w:rPr>
            <w:rFonts w:ascii="Cambria Math" w:hAnsi="Cambria Math"/>
          </w:rPr>
          <m:t>R</m:t>
        </m:r>
      </m:oMath>
      <w:r>
        <w:t xml:space="preserve"> denotes the code rate,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denotes the modulation order and </w:t>
      </w:r>
      <m:oMath>
        <m:r>
          <w:rPr>
            <w:rFonts w:ascii="Cambria Math" w:hAnsi="Cambria Math"/>
          </w:rPr>
          <m:t>ν</m:t>
        </m:r>
      </m:oMath>
      <w:r>
        <w:t xml:space="preserve"> denotes the number of layers.</w:t>
      </w:r>
    </w:p>
    <w:p w14:paraId="62D1BF17" w14:textId="77777777" w:rsidR="00045CD1" w:rsidRDefault="00045CD1" w:rsidP="00045CD1">
      <w:pPr>
        <w:jc w:val="both"/>
        <w:rPr>
          <w:lang w:val="en-GB"/>
        </w:rPr>
      </w:pPr>
      <w:r w:rsidRPr="009835AC">
        <w:rPr>
          <w:b/>
          <w:bCs/>
          <w:lang w:val="en-GB"/>
        </w:rPr>
        <w:t>Proposal</w:t>
      </w:r>
      <w:r>
        <w:rPr>
          <w:b/>
          <w:bCs/>
          <w:lang w:val="en-GB"/>
        </w:rPr>
        <w:t xml:space="preserve"> 8</w:t>
      </w:r>
      <w:r w:rsidRPr="009835AC">
        <w:rPr>
          <w:b/>
          <w:bCs/>
          <w:lang w:val="en-GB"/>
        </w:rPr>
        <w:t>:</w:t>
      </w:r>
      <w:r>
        <w:rPr>
          <w:lang w:val="en-GB"/>
        </w:rPr>
        <w:t xml:space="preserve"> The scale factor </w:t>
      </w:r>
      <m:oMath>
        <m:r>
          <w:rPr>
            <w:rFonts w:ascii="Cambria Math" w:hAnsi="Cambria Math"/>
            <w:lang w:val="en-GB"/>
          </w:rPr>
          <m:t>K</m:t>
        </m:r>
      </m:oMath>
      <w:r>
        <w:rPr>
          <w:lang w:val="en-GB"/>
        </w:rPr>
        <w:t xml:space="preserve"> used to determine the TBS of TBoMS is determined independently of the number of slots over which TBoMS transmission is scheduled. The scale factor may take at least the following values: 2, 4, 8, 16.</w:t>
      </w:r>
    </w:p>
    <w:p w14:paraId="239CAE5F" w14:textId="77777777" w:rsidR="00045CD1" w:rsidRPr="009B672E" w:rsidRDefault="00045CD1" w:rsidP="00045CD1">
      <w:pPr>
        <w:ind w:left="720"/>
        <w:jc w:val="both"/>
      </w:pPr>
      <w:r w:rsidRPr="009B672E">
        <w:t>FFS: signaling aspects of the scale factor.</w:t>
      </w:r>
    </w:p>
    <w:p w14:paraId="4CDA4442" w14:textId="77777777" w:rsidR="00045CD1" w:rsidRDefault="00045CD1" w:rsidP="00045CD1">
      <w:pPr>
        <w:jc w:val="both"/>
      </w:pPr>
      <w:r w:rsidRPr="005270F6">
        <w:rPr>
          <w:b/>
          <w:bCs/>
        </w:rPr>
        <w:lastRenderedPageBreak/>
        <w:t>Proposal</w:t>
      </w:r>
      <w:r>
        <w:rPr>
          <w:b/>
          <w:bCs/>
        </w:rPr>
        <w:t xml:space="preserve"> 9</w:t>
      </w:r>
      <w:r w:rsidRPr="005270F6">
        <w:rPr>
          <w:b/>
          <w:bCs/>
        </w:rPr>
        <w:t>:</w:t>
      </w:r>
      <w:r>
        <w:t xml:space="preserve"> For TBoMS, no new </w:t>
      </w:r>
      <w:r w:rsidRPr="005270F6">
        <w:t>TB sizes are introduced.</w:t>
      </w:r>
    </w:p>
    <w:p w14:paraId="0FACDE32" w14:textId="77777777" w:rsidR="00045CD1" w:rsidRDefault="00045CD1" w:rsidP="00045CD1">
      <w:pPr>
        <w:jc w:val="both"/>
      </w:pPr>
      <w:r w:rsidRPr="00462F56">
        <w:rPr>
          <w:b/>
          <w:bCs/>
        </w:rPr>
        <w:t>Proposal</w:t>
      </w:r>
      <w:r>
        <w:rPr>
          <w:b/>
          <w:bCs/>
        </w:rPr>
        <w:t xml:space="preserve"> 10</w:t>
      </w:r>
      <w:r w:rsidRPr="00462F56">
        <w:rPr>
          <w:b/>
          <w:bCs/>
        </w:rPr>
        <w:t xml:space="preserve">: </w:t>
      </w:r>
      <w:r>
        <w:t xml:space="preserve">Restrict TBoMS transmissions to TB sizes that permit single codeblock transmissions (i.e., entire TB can be encoded as a single codeblock). Furthermore, restrict TBoMS transmission to single layer transmissions. </w:t>
      </w:r>
    </w:p>
    <w:p w14:paraId="0F168BE6" w14:textId="77777777" w:rsidR="00045CD1" w:rsidRDefault="00045CD1" w:rsidP="00045CD1">
      <w:r w:rsidRPr="00274169">
        <w:rPr>
          <w:b/>
          <w:bCs/>
          <w:lang w:val="en-GB"/>
        </w:rPr>
        <w:t>Proposal</w:t>
      </w:r>
      <w:r>
        <w:rPr>
          <w:b/>
          <w:bCs/>
          <w:lang w:val="en-GB"/>
        </w:rPr>
        <w:t xml:space="preserve"> 11</w:t>
      </w:r>
      <w:r w:rsidRPr="00274169">
        <w:rPr>
          <w:b/>
          <w:bCs/>
          <w:lang w:val="en-GB"/>
        </w:rPr>
        <w:t>:</w:t>
      </w:r>
      <w:r>
        <w:rPr>
          <w:lang w:val="en-GB"/>
        </w:rPr>
        <w:t xml:space="preserve"> </w:t>
      </w:r>
      <w:r>
        <w:t xml:space="preserve">Defining a transmission occasion of TBoMS to span a single slot and </w:t>
      </w:r>
      <w:r>
        <w:rPr>
          <w:lang w:val="en-GB"/>
        </w:rPr>
        <w:t>restricting rate matching to occur on a per-slot basis</w:t>
      </w:r>
      <w:r>
        <w:t xml:space="preserve">, reuse R15/R16 framework for UCI multiplexing on PUSCH for TBoMS as well. </w:t>
      </w:r>
    </w:p>
    <w:p w14:paraId="2E0D04C5" w14:textId="69CBE71A" w:rsidR="00045CD1" w:rsidRDefault="00045CD1" w:rsidP="00045CD1">
      <w:r w:rsidRPr="00274169">
        <w:rPr>
          <w:b/>
          <w:bCs/>
          <w:lang w:val="en-GB"/>
        </w:rPr>
        <w:t>Proposal</w:t>
      </w:r>
      <w:r>
        <w:rPr>
          <w:b/>
          <w:bCs/>
          <w:lang w:val="en-GB"/>
        </w:rPr>
        <w:t xml:space="preserve"> 12</w:t>
      </w:r>
      <w:r w:rsidRPr="00274169">
        <w:rPr>
          <w:b/>
          <w:bCs/>
          <w:lang w:val="en-GB"/>
        </w:rPr>
        <w:t>:</w:t>
      </w:r>
      <w:r>
        <w:rPr>
          <w:lang w:val="en-GB"/>
        </w:rPr>
        <w:t xml:space="preserve"> </w:t>
      </w:r>
      <w:r>
        <w:t xml:space="preserve">Defining a transmission occasion of TBoMS to span a single slot and </w:t>
      </w:r>
      <w:r>
        <w:rPr>
          <w:lang w:val="en-GB"/>
        </w:rPr>
        <w:t xml:space="preserve">restricting rate matching to occur on a per-slot basis, </w:t>
      </w:r>
      <w:r>
        <w:t>reuse R15/R16 framework for collision handling between PUSCH and other channels/signals for collision handling between TBoMS and other channels/signals.</w:t>
      </w:r>
    </w:p>
    <w:p w14:paraId="38D68EBD" w14:textId="77777777" w:rsidR="000247C7" w:rsidRDefault="00045CD1" w:rsidP="000247C7">
      <w:pPr>
        <w:jc w:val="both"/>
      </w:pPr>
      <w:r w:rsidRPr="002579A8">
        <w:rPr>
          <w:b/>
          <w:bCs/>
        </w:rPr>
        <w:t>Proposal</w:t>
      </w:r>
      <w:r>
        <w:rPr>
          <w:b/>
          <w:bCs/>
        </w:rPr>
        <w:t xml:space="preserve"> 13</w:t>
      </w:r>
      <w:r w:rsidRPr="002579A8">
        <w:rPr>
          <w:b/>
          <w:bCs/>
        </w:rPr>
        <w:t xml:space="preserve">: </w:t>
      </w:r>
      <w:r w:rsidR="000247C7" w:rsidRPr="003146F7">
        <w:t>Support</w:t>
      </w:r>
      <w:r w:rsidR="000247C7">
        <w:t xml:space="preserve"> TBoMS for both dynamic grants and configured grants.</w:t>
      </w:r>
    </w:p>
    <w:p w14:paraId="00D03099" w14:textId="77777777" w:rsidR="00045CD1" w:rsidRDefault="00045CD1" w:rsidP="006F2A97">
      <w:pPr>
        <w:jc w:val="both"/>
      </w:pPr>
      <w:r w:rsidRPr="003047EF">
        <w:rPr>
          <w:b/>
          <w:bCs/>
        </w:rPr>
        <w:t>Proposal</w:t>
      </w:r>
      <w:r>
        <w:rPr>
          <w:b/>
          <w:bCs/>
        </w:rPr>
        <w:t xml:space="preserve"> 14</w:t>
      </w:r>
      <w:r w:rsidRPr="003047EF">
        <w:rPr>
          <w:b/>
          <w:bCs/>
        </w:rPr>
        <w:t>:</w:t>
      </w:r>
      <w:r>
        <w:t xml:space="preserve"> Interleaved TBoMS </w:t>
      </w:r>
      <w:r w:rsidRPr="0039166C">
        <w:t>transmissions (carrying different TBs) are not permitted</w:t>
      </w:r>
      <w:r>
        <w:t>. A UE does not expect a TBoMS transmission in a component carrier to begin before the completion of an ongoing TBoMS transmission in the same component carrier.</w:t>
      </w: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t>Reference</w:t>
      </w:r>
      <w:r w:rsidR="00DA19D4">
        <w:rPr>
          <w:rFonts w:ascii="Times New Roman" w:hAnsi="Times New Roman"/>
        </w:rPr>
        <w:t>s</w:t>
      </w:r>
    </w:p>
    <w:p w14:paraId="23A294BD" w14:textId="5C064A27" w:rsidR="00746535" w:rsidRPr="00565EE1" w:rsidRDefault="00662FEF" w:rsidP="00565EE1">
      <w:pPr>
        <w:pStyle w:val="BodyText"/>
        <w:numPr>
          <w:ilvl w:val="0"/>
          <w:numId w:val="39"/>
        </w:numPr>
        <w:overflowPunct/>
        <w:autoSpaceDE/>
        <w:autoSpaceDN/>
        <w:adjustRightInd/>
        <w:snapToGrid w:val="0"/>
        <w:spacing w:beforeLines="50" w:before="120" w:after="120" w:line="268" w:lineRule="auto"/>
        <w:contextualSpacing/>
        <w:jc w:val="both"/>
        <w:textAlignment w:val="auto"/>
        <w:rPr>
          <w:color w:val="000000"/>
        </w:rPr>
      </w:pPr>
      <w:bookmarkStart w:id="5" w:name="_Ref40452861"/>
      <w:r>
        <w:t xml:space="preserve"> </w:t>
      </w:r>
      <w:r w:rsidR="00565EE1">
        <w:rPr>
          <w:color w:val="000000"/>
        </w:rPr>
        <w:t xml:space="preserve">Chairman notes, </w:t>
      </w:r>
      <w:r w:rsidR="00824450" w:rsidRPr="00824450">
        <w:t>3GPP TSG RAN</w:t>
      </w:r>
      <w:r w:rsidR="00565EE1">
        <w:t>1</w:t>
      </w:r>
      <w:r w:rsidR="00824450" w:rsidRPr="00824450">
        <w:t xml:space="preserve"> meeting #</w:t>
      </w:r>
      <w:r w:rsidR="00565EE1">
        <w:t>10</w:t>
      </w:r>
      <w:r w:rsidR="00F31467">
        <w:t>5</w:t>
      </w:r>
      <w:r w:rsidR="00565EE1">
        <w:t>-</w:t>
      </w:r>
      <w:r w:rsidR="00824450" w:rsidRPr="00824450">
        <w:t xml:space="preserve">e, </w:t>
      </w:r>
      <w:bookmarkEnd w:id="5"/>
      <w:r w:rsidR="007B12FD">
        <w:t>e-</w:t>
      </w:r>
      <w:r w:rsidR="007B12FD" w:rsidRPr="00FD6836">
        <w:t xml:space="preserve">Meeting, </w:t>
      </w:r>
      <w:r w:rsidR="007B12FD" w:rsidRPr="00FD6836">
        <w:rPr>
          <w:bCs/>
        </w:rPr>
        <w:t xml:space="preserve">May 10th – 27th, </w:t>
      </w:r>
      <w:r w:rsidR="007B12FD" w:rsidRPr="00FD6836" w:rsidDel="005A4352">
        <w:rPr>
          <w:bCs/>
        </w:rPr>
        <w:t>2021</w:t>
      </w:r>
      <w:r w:rsidR="007B12FD" w:rsidRPr="00FD6836">
        <w:rPr>
          <w:bCs/>
        </w:rPr>
        <w:t>.</w:t>
      </w:r>
    </w:p>
    <w:sectPr w:rsidR="00746535"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ED739" w14:textId="77777777" w:rsidR="00CD10F0" w:rsidRDefault="00CD10F0" w:rsidP="00746535">
      <w:pPr>
        <w:spacing w:after="0"/>
      </w:pPr>
      <w:r>
        <w:separator/>
      </w:r>
    </w:p>
  </w:endnote>
  <w:endnote w:type="continuationSeparator" w:id="0">
    <w:p w14:paraId="3C3EA6FF" w14:textId="77777777" w:rsidR="00CD10F0" w:rsidRDefault="00CD10F0" w:rsidP="00746535">
      <w:pPr>
        <w:spacing w:after="0"/>
      </w:pPr>
      <w:r>
        <w:continuationSeparator/>
      </w:r>
    </w:p>
  </w:endnote>
  <w:endnote w:type="continuationNotice" w:id="1">
    <w:p w14:paraId="7834C6B7" w14:textId="77777777" w:rsidR="00CD10F0" w:rsidRDefault="00CD1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FB814" w14:textId="77777777" w:rsidR="00CD10F0" w:rsidRDefault="00CD10F0" w:rsidP="00746535">
      <w:pPr>
        <w:spacing w:after="0"/>
      </w:pPr>
      <w:r>
        <w:separator/>
      </w:r>
    </w:p>
  </w:footnote>
  <w:footnote w:type="continuationSeparator" w:id="0">
    <w:p w14:paraId="13D7A7F4" w14:textId="77777777" w:rsidR="00CD10F0" w:rsidRDefault="00CD10F0" w:rsidP="00746535">
      <w:pPr>
        <w:spacing w:after="0"/>
      </w:pPr>
      <w:r>
        <w:continuationSeparator/>
      </w:r>
    </w:p>
  </w:footnote>
  <w:footnote w:type="continuationNotice" w:id="1">
    <w:p w14:paraId="31724F23" w14:textId="77777777" w:rsidR="00CD10F0" w:rsidRDefault="00CD10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92873"/>
    <w:multiLevelType w:val="hybridMultilevel"/>
    <w:tmpl w:val="171E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10519"/>
    <w:multiLevelType w:val="hybridMultilevel"/>
    <w:tmpl w:val="A1EC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233EB6"/>
    <w:multiLevelType w:val="hybridMultilevel"/>
    <w:tmpl w:val="FCEED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F7433"/>
    <w:multiLevelType w:val="hybridMultilevel"/>
    <w:tmpl w:val="EC52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9597D"/>
    <w:multiLevelType w:val="hybridMultilevel"/>
    <w:tmpl w:val="C9EACFB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1"/>
  </w:num>
  <w:num w:numId="3">
    <w:abstractNumId w:val="47"/>
  </w:num>
  <w:num w:numId="4">
    <w:abstractNumId w:val="32"/>
  </w:num>
  <w:num w:numId="5">
    <w:abstractNumId w:val="28"/>
  </w:num>
  <w:num w:numId="6">
    <w:abstractNumId w:val="6"/>
  </w:num>
  <w:num w:numId="7">
    <w:abstractNumId w:val="44"/>
  </w:num>
  <w:num w:numId="8">
    <w:abstractNumId w:val="24"/>
  </w:num>
  <w:num w:numId="9">
    <w:abstractNumId w:val="37"/>
  </w:num>
  <w:num w:numId="10">
    <w:abstractNumId w:val="30"/>
  </w:num>
  <w:num w:numId="11">
    <w:abstractNumId w:val="16"/>
  </w:num>
  <w:num w:numId="12">
    <w:abstractNumId w:val="3"/>
  </w:num>
  <w:num w:numId="13">
    <w:abstractNumId w:val="4"/>
  </w:num>
  <w:num w:numId="14">
    <w:abstractNumId w:val="42"/>
  </w:num>
  <w:num w:numId="15">
    <w:abstractNumId w:val="0"/>
  </w:num>
  <w:num w:numId="16">
    <w:abstractNumId w:val="33"/>
  </w:num>
  <w:num w:numId="17">
    <w:abstractNumId w:val="34"/>
  </w:num>
  <w:num w:numId="18">
    <w:abstractNumId w:val="45"/>
  </w:num>
  <w:num w:numId="19">
    <w:abstractNumId w:val="18"/>
  </w:num>
  <w:num w:numId="20">
    <w:abstractNumId w:val="27"/>
  </w:num>
  <w:num w:numId="21">
    <w:abstractNumId w:val="23"/>
  </w:num>
  <w:num w:numId="22">
    <w:abstractNumId w:val="20"/>
  </w:num>
  <w:num w:numId="23">
    <w:abstractNumId w:val="14"/>
  </w:num>
  <w:num w:numId="24">
    <w:abstractNumId w:val="11"/>
  </w:num>
  <w:num w:numId="25">
    <w:abstractNumId w:val="1"/>
    <w:lvlOverride w:ilvl="0">
      <w:startOverride w:val="1"/>
    </w:lvlOverride>
  </w:num>
  <w:num w:numId="26">
    <w:abstractNumId w:val="2"/>
  </w:num>
  <w:num w:numId="27">
    <w:abstractNumId w:val="36"/>
  </w:num>
  <w:num w:numId="28">
    <w:abstractNumId w:val="9"/>
  </w:num>
  <w:num w:numId="29">
    <w:abstractNumId w:val="19"/>
  </w:num>
  <w:num w:numId="30">
    <w:abstractNumId w:val="8"/>
  </w:num>
  <w:num w:numId="31">
    <w:abstractNumId w:val="7"/>
  </w:num>
  <w:num w:numId="32">
    <w:abstractNumId w:val="21"/>
  </w:num>
  <w:num w:numId="33">
    <w:abstractNumId w:val="15"/>
  </w:num>
  <w:num w:numId="34">
    <w:abstractNumId w:val="43"/>
  </w:num>
  <w:num w:numId="35">
    <w:abstractNumId w:val="10"/>
  </w:num>
  <w:num w:numId="36">
    <w:abstractNumId w:val="17"/>
  </w:num>
  <w:num w:numId="37">
    <w:abstractNumId w:val="12"/>
  </w:num>
  <w:num w:numId="38">
    <w:abstractNumId w:val="35"/>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41"/>
  </w:num>
  <w:num w:numId="42">
    <w:abstractNumId w:val="25"/>
  </w:num>
  <w:num w:numId="43">
    <w:abstractNumId w:val="12"/>
  </w:num>
  <w:num w:numId="44">
    <w:abstractNumId w:val="40"/>
  </w:num>
  <w:num w:numId="45">
    <w:abstractNumId w:val="26"/>
  </w:num>
  <w:num w:numId="46">
    <w:abstractNumId w:val="39"/>
  </w:num>
  <w:num w:numId="47">
    <w:abstractNumId w:val="22"/>
  </w:num>
  <w:num w:numId="48">
    <w:abstractNumId w:val="13"/>
  </w:num>
  <w:num w:numId="49">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123"/>
    <w:rsid w:val="000036D0"/>
    <w:rsid w:val="000044F9"/>
    <w:rsid w:val="00007377"/>
    <w:rsid w:val="00010540"/>
    <w:rsid w:val="00013DF7"/>
    <w:rsid w:val="00016124"/>
    <w:rsid w:val="00017485"/>
    <w:rsid w:val="000228CC"/>
    <w:rsid w:val="000231C0"/>
    <w:rsid w:val="000244F5"/>
    <w:rsid w:val="000247C7"/>
    <w:rsid w:val="00027BAE"/>
    <w:rsid w:val="000306F3"/>
    <w:rsid w:val="00032322"/>
    <w:rsid w:val="00033B0B"/>
    <w:rsid w:val="0003430D"/>
    <w:rsid w:val="00035010"/>
    <w:rsid w:val="000365A7"/>
    <w:rsid w:val="00036DBA"/>
    <w:rsid w:val="0003720A"/>
    <w:rsid w:val="00037B94"/>
    <w:rsid w:val="000410E7"/>
    <w:rsid w:val="00045501"/>
    <w:rsid w:val="00045CD1"/>
    <w:rsid w:val="000544BF"/>
    <w:rsid w:val="00054543"/>
    <w:rsid w:val="00054AE5"/>
    <w:rsid w:val="00055E7D"/>
    <w:rsid w:val="00062718"/>
    <w:rsid w:val="000666F8"/>
    <w:rsid w:val="00073E2D"/>
    <w:rsid w:val="00076018"/>
    <w:rsid w:val="00080398"/>
    <w:rsid w:val="000824DA"/>
    <w:rsid w:val="00083372"/>
    <w:rsid w:val="0008376C"/>
    <w:rsid w:val="0008400B"/>
    <w:rsid w:val="00090F2F"/>
    <w:rsid w:val="000937F9"/>
    <w:rsid w:val="000940B2"/>
    <w:rsid w:val="000A07C8"/>
    <w:rsid w:val="000A7317"/>
    <w:rsid w:val="000A75B0"/>
    <w:rsid w:val="000B1540"/>
    <w:rsid w:val="000B3C26"/>
    <w:rsid w:val="000B57BA"/>
    <w:rsid w:val="000C2908"/>
    <w:rsid w:val="000C3DF4"/>
    <w:rsid w:val="000C528E"/>
    <w:rsid w:val="000D2E83"/>
    <w:rsid w:val="000D3E4E"/>
    <w:rsid w:val="000D4892"/>
    <w:rsid w:val="000D7297"/>
    <w:rsid w:val="000E1B94"/>
    <w:rsid w:val="000E36EC"/>
    <w:rsid w:val="000E48F2"/>
    <w:rsid w:val="000E6249"/>
    <w:rsid w:val="000E66FB"/>
    <w:rsid w:val="000F0A0D"/>
    <w:rsid w:val="000F195F"/>
    <w:rsid w:val="000F2C63"/>
    <w:rsid w:val="000F5F22"/>
    <w:rsid w:val="000F7B85"/>
    <w:rsid w:val="00100953"/>
    <w:rsid w:val="00100C0C"/>
    <w:rsid w:val="001015F2"/>
    <w:rsid w:val="001053B2"/>
    <w:rsid w:val="001079CA"/>
    <w:rsid w:val="00112891"/>
    <w:rsid w:val="00113975"/>
    <w:rsid w:val="001174FA"/>
    <w:rsid w:val="00120355"/>
    <w:rsid w:val="001216BD"/>
    <w:rsid w:val="001223F3"/>
    <w:rsid w:val="0012290A"/>
    <w:rsid w:val="00122B30"/>
    <w:rsid w:val="0012415D"/>
    <w:rsid w:val="00124F48"/>
    <w:rsid w:val="00127558"/>
    <w:rsid w:val="0013001B"/>
    <w:rsid w:val="001316D0"/>
    <w:rsid w:val="00137270"/>
    <w:rsid w:val="001378EC"/>
    <w:rsid w:val="00137F94"/>
    <w:rsid w:val="001450AD"/>
    <w:rsid w:val="00147337"/>
    <w:rsid w:val="00153674"/>
    <w:rsid w:val="00154732"/>
    <w:rsid w:val="0015502A"/>
    <w:rsid w:val="0016285A"/>
    <w:rsid w:val="0016496A"/>
    <w:rsid w:val="00167A2A"/>
    <w:rsid w:val="0017371F"/>
    <w:rsid w:val="001737E1"/>
    <w:rsid w:val="00175014"/>
    <w:rsid w:val="00175632"/>
    <w:rsid w:val="00180764"/>
    <w:rsid w:val="00182A76"/>
    <w:rsid w:val="0019142A"/>
    <w:rsid w:val="001930DD"/>
    <w:rsid w:val="0019329E"/>
    <w:rsid w:val="00193462"/>
    <w:rsid w:val="00195DD7"/>
    <w:rsid w:val="00196851"/>
    <w:rsid w:val="001A110A"/>
    <w:rsid w:val="001A39C8"/>
    <w:rsid w:val="001A53F8"/>
    <w:rsid w:val="001A6AEA"/>
    <w:rsid w:val="001A763F"/>
    <w:rsid w:val="001A7C08"/>
    <w:rsid w:val="001B1669"/>
    <w:rsid w:val="001B21F9"/>
    <w:rsid w:val="001B2355"/>
    <w:rsid w:val="001B50B9"/>
    <w:rsid w:val="001C2832"/>
    <w:rsid w:val="001E3CDE"/>
    <w:rsid w:val="001E4E85"/>
    <w:rsid w:val="001F1D9D"/>
    <w:rsid w:val="001F7D26"/>
    <w:rsid w:val="00200759"/>
    <w:rsid w:val="002053BB"/>
    <w:rsid w:val="00205606"/>
    <w:rsid w:val="00205ACB"/>
    <w:rsid w:val="00207EBC"/>
    <w:rsid w:val="00213D5D"/>
    <w:rsid w:val="002147D1"/>
    <w:rsid w:val="002149B3"/>
    <w:rsid w:val="00215B80"/>
    <w:rsid w:val="00216A8D"/>
    <w:rsid w:val="0022093A"/>
    <w:rsid w:val="00223374"/>
    <w:rsid w:val="00224BA3"/>
    <w:rsid w:val="002310D5"/>
    <w:rsid w:val="00233FEA"/>
    <w:rsid w:val="0023415E"/>
    <w:rsid w:val="00235FDF"/>
    <w:rsid w:val="0024332F"/>
    <w:rsid w:val="002433A0"/>
    <w:rsid w:val="0024472E"/>
    <w:rsid w:val="00247088"/>
    <w:rsid w:val="00247523"/>
    <w:rsid w:val="002579A8"/>
    <w:rsid w:val="00257D54"/>
    <w:rsid w:val="00260FB9"/>
    <w:rsid w:val="002677CF"/>
    <w:rsid w:val="00273C47"/>
    <w:rsid w:val="00274169"/>
    <w:rsid w:val="002764DD"/>
    <w:rsid w:val="00282964"/>
    <w:rsid w:val="00285D76"/>
    <w:rsid w:val="00287AEC"/>
    <w:rsid w:val="00291D9A"/>
    <w:rsid w:val="00292883"/>
    <w:rsid w:val="00296B3D"/>
    <w:rsid w:val="002A1728"/>
    <w:rsid w:val="002A3466"/>
    <w:rsid w:val="002A3812"/>
    <w:rsid w:val="002A4E64"/>
    <w:rsid w:val="002A709C"/>
    <w:rsid w:val="002A7B15"/>
    <w:rsid w:val="002B1AE2"/>
    <w:rsid w:val="002B386D"/>
    <w:rsid w:val="002B4CDB"/>
    <w:rsid w:val="002B53C5"/>
    <w:rsid w:val="002B6FDC"/>
    <w:rsid w:val="002C136E"/>
    <w:rsid w:val="002C225D"/>
    <w:rsid w:val="002C3C0C"/>
    <w:rsid w:val="002C60F7"/>
    <w:rsid w:val="002C7E73"/>
    <w:rsid w:val="002D1318"/>
    <w:rsid w:val="002D32FC"/>
    <w:rsid w:val="002E1B20"/>
    <w:rsid w:val="002E2613"/>
    <w:rsid w:val="002E4D8A"/>
    <w:rsid w:val="002E59C0"/>
    <w:rsid w:val="002F4383"/>
    <w:rsid w:val="002F5E2B"/>
    <w:rsid w:val="003009C8"/>
    <w:rsid w:val="00301906"/>
    <w:rsid w:val="003047EF"/>
    <w:rsid w:val="00304979"/>
    <w:rsid w:val="00305DB3"/>
    <w:rsid w:val="00306FBD"/>
    <w:rsid w:val="0030770B"/>
    <w:rsid w:val="0031110E"/>
    <w:rsid w:val="003137D2"/>
    <w:rsid w:val="0031510A"/>
    <w:rsid w:val="00322F63"/>
    <w:rsid w:val="00331AE0"/>
    <w:rsid w:val="00333536"/>
    <w:rsid w:val="00333E72"/>
    <w:rsid w:val="0033409E"/>
    <w:rsid w:val="003346F0"/>
    <w:rsid w:val="00337ECE"/>
    <w:rsid w:val="00340742"/>
    <w:rsid w:val="00342965"/>
    <w:rsid w:val="0034384E"/>
    <w:rsid w:val="0035056C"/>
    <w:rsid w:val="003540C8"/>
    <w:rsid w:val="00363585"/>
    <w:rsid w:val="0036381D"/>
    <w:rsid w:val="00363B9A"/>
    <w:rsid w:val="00364DB0"/>
    <w:rsid w:val="00366981"/>
    <w:rsid w:val="00366B99"/>
    <w:rsid w:val="00366C1C"/>
    <w:rsid w:val="00367345"/>
    <w:rsid w:val="00371B3A"/>
    <w:rsid w:val="0037643F"/>
    <w:rsid w:val="00376CB1"/>
    <w:rsid w:val="00377345"/>
    <w:rsid w:val="003829FD"/>
    <w:rsid w:val="0038424A"/>
    <w:rsid w:val="00390DD4"/>
    <w:rsid w:val="0039166C"/>
    <w:rsid w:val="003920A0"/>
    <w:rsid w:val="00392475"/>
    <w:rsid w:val="00397668"/>
    <w:rsid w:val="003A1ABB"/>
    <w:rsid w:val="003A1C46"/>
    <w:rsid w:val="003A34FD"/>
    <w:rsid w:val="003A7012"/>
    <w:rsid w:val="003B2E70"/>
    <w:rsid w:val="003B5254"/>
    <w:rsid w:val="003B6750"/>
    <w:rsid w:val="003B7686"/>
    <w:rsid w:val="003C1597"/>
    <w:rsid w:val="003C185E"/>
    <w:rsid w:val="003C1E22"/>
    <w:rsid w:val="003C2F38"/>
    <w:rsid w:val="003C34CC"/>
    <w:rsid w:val="003C3641"/>
    <w:rsid w:val="003C4F56"/>
    <w:rsid w:val="003C7FA2"/>
    <w:rsid w:val="003D047C"/>
    <w:rsid w:val="003E0D33"/>
    <w:rsid w:val="003E15BC"/>
    <w:rsid w:val="003E5117"/>
    <w:rsid w:val="003F1425"/>
    <w:rsid w:val="003F1C3E"/>
    <w:rsid w:val="003F214A"/>
    <w:rsid w:val="003F4661"/>
    <w:rsid w:val="003F6B18"/>
    <w:rsid w:val="0040345F"/>
    <w:rsid w:val="00410BAC"/>
    <w:rsid w:val="00410CCF"/>
    <w:rsid w:val="00421CD2"/>
    <w:rsid w:val="004230B8"/>
    <w:rsid w:val="0042480E"/>
    <w:rsid w:val="00424BCB"/>
    <w:rsid w:val="004278C1"/>
    <w:rsid w:val="00427C00"/>
    <w:rsid w:val="004305CE"/>
    <w:rsid w:val="00431990"/>
    <w:rsid w:val="0043352D"/>
    <w:rsid w:val="0043538A"/>
    <w:rsid w:val="0043698B"/>
    <w:rsid w:val="004379F8"/>
    <w:rsid w:val="00437EB9"/>
    <w:rsid w:val="00440484"/>
    <w:rsid w:val="0044085C"/>
    <w:rsid w:val="00441F88"/>
    <w:rsid w:val="004440D6"/>
    <w:rsid w:val="00450D19"/>
    <w:rsid w:val="0045185F"/>
    <w:rsid w:val="004526F4"/>
    <w:rsid w:val="0045621B"/>
    <w:rsid w:val="00462EDF"/>
    <w:rsid w:val="00462F56"/>
    <w:rsid w:val="00465F61"/>
    <w:rsid w:val="00466FC5"/>
    <w:rsid w:val="00473420"/>
    <w:rsid w:val="004772A1"/>
    <w:rsid w:val="004803B7"/>
    <w:rsid w:val="00483DEA"/>
    <w:rsid w:val="00484937"/>
    <w:rsid w:val="00491166"/>
    <w:rsid w:val="004914D1"/>
    <w:rsid w:val="00496323"/>
    <w:rsid w:val="0049677E"/>
    <w:rsid w:val="00496C2E"/>
    <w:rsid w:val="0049752F"/>
    <w:rsid w:val="004A2C9B"/>
    <w:rsid w:val="004A4A1E"/>
    <w:rsid w:val="004B2F38"/>
    <w:rsid w:val="004B54D6"/>
    <w:rsid w:val="004B55DF"/>
    <w:rsid w:val="004B56F0"/>
    <w:rsid w:val="004B6301"/>
    <w:rsid w:val="004C716B"/>
    <w:rsid w:val="004D0038"/>
    <w:rsid w:val="004D10C9"/>
    <w:rsid w:val="004D1327"/>
    <w:rsid w:val="004D3CCB"/>
    <w:rsid w:val="004E48B0"/>
    <w:rsid w:val="004E67B2"/>
    <w:rsid w:val="004F0299"/>
    <w:rsid w:val="004F0CEF"/>
    <w:rsid w:val="004F25FF"/>
    <w:rsid w:val="004F295D"/>
    <w:rsid w:val="004F4610"/>
    <w:rsid w:val="004F6AFC"/>
    <w:rsid w:val="004F6F30"/>
    <w:rsid w:val="004F7895"/>
    <w:rsid w:val="0050049D"/>
    <w:rsid w:val="00504CA3"/>
    <w:rsid w:val="00507411"/>
    <w:rsid w:val="005152A8"/>
    <w:rsid w:val="005163CE"/>
    <w:rsid w:val="00521AA5"/>
    <w:rsid w:val="0052380E"/>
    <w:rsid w:val="00524340"/>
    <w:rsid w:val="005270F6"/>
    <w:rsid w:val="0053201D"/>
    <w:rsid w:val="00540AE7"/>
    <w:rsid w:val="005415E2"/>
    <w:rsid w:val="00554794"/>
    <w:rsid w:val="005551B3"/>
    <w:rsid w:val="00555F24"/>
    <w:rsid w:val="0055627F"/>
    <w:rsid w:val="00557216"/>
    <w:rsid w:val="00561B6B"/>
    <w:rsid w:val="00563E7A"/>
    <w:rsid w:val="00565EE1"/>
    <w:rsid w:val="00574132"/>
    <w:rsid w:val="00574E3D"/>
    <w:rsid w:val="00576517"/>
    <w:rsid w:val="005772AD"/>
    <w:rsid w:val="00577D07"/>
    <w:rsid w:val="00582F42"/>
    <w:rsid w:val="00586B69"/>
    <w:rsid w:val="00591E48"/>
    <w:rsid w:val="00593F19"/>
    <w:rsid w:val="0059468C"/>
    <w:rsid w:val="00594CE1"/>
    <w:rsid w:val="005A28AF"/>
    <w:rsid w:val="005A33DD"/>
    <w:rsid w:val="005A4948"/>
    <w:rsid w:val="005A5F9F"/>
    <w:rsid w:val="005A5FF0"/>
    <w:rsid w:val="005A74CC"/>
    <w:rsid w:val="005A794D"/>
    <w:rsid w:val="005B0C9C"/>
    <w:rsid w:val="005B3A24"/>
    <w:rsid w:val="005C0886"/>
    <w:rsid w:val="005C0B6B"/>
    <w:rsid w:val="005C58CB"/>
    <w:rsid w:val="005C769E"/>
    <w:rsid w:val="005D1D27"/>
    <w:rsid w:val="005E0961"/>
    <w:rsid w:val="005E1032"/>
    <w:rsid w:val="005E41CD"/>
    <w:rsid w:val="005E4C14"/>
    <w:rsid w:val="005E5BE5"/>
    <w:rsid w:val="005E6CC6"/>
    <w:rsid w:val="005F2123"/>
    <w:rsid w:val="005F3F8A"/>
    <w:rsid w:val="005F43FC"/>
    <w:rsid w:val="005F534C"/>
    <w:rsid w:val="005F6F46"/>
    <w:rsid w:val="0060309C"/>
    <w:rsid w:val="0060335A"/>
    <w:rsid w:val="0060375E"/>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477DB"/>
    <w:rsid w:val="00651250"/>
    <w:rsid w:val="00661B7E"/>
    <w:rsid w:val="0066272D"/>
    <w:rsid w:val="0066276B"/>
    <w:rsid w:val="00662FEF"/>
    <w:rsid w:val="00663B30"/>
    <w:rsid w:val="0066409B"/>
    <w:rsid w:val="0066446C"/>
    <w:rsid w:val="0066604D"/>
    <w:rsid w:val="006666C6"/>
    <w:rsid w:val="00674539"/>
    <w:rsid w:val="0067530F"/>
    <w:rsid w:val="00680CA2"/>
    <w:rsid w:val="00680DA8"/>
    <w:rsid w:val="0068217D"/>
    <w:rsid w:val="00693CC9"/>
    <w:rsid w:val="006A6155"/>
    <w:rsid w:val="006B0275"/>
    <w:rsid w:val="006B0E0C"/>
    <w:rsid w:val="006B62B2"/>
    <w:rsid w:val="006B6672"/>
    <w:rsid w:val="006C204E"/>
    <w:rsid w:val="006C3F53"/>
    <w:rsid w:val="006D06B5"/>
    <w:rsid w:val="006D1381"/>
    <w:rsid w:val="006D28C1"/>
    <w:rsid w:val="006D3CBB"/>
    <w:rsid w:val="006D3EEF"/>
    <w:rsid w:val="006D495C"/>
    <w:rsid w:val="006D4FBD"/>
    <w:rsid w:val="006D54EC"/>
    <w:rsid w:val="006D764E"/>
    <w:rsid w:val="006D765D"/>
    <w:rsid w:val="006E1B48"/>
    <w:rsid w:val="006E6DD1"/>
    <w:rsid w:val="006E6EC9"/>
    <w:rsid w:val="006F2A97"/>
    <w:rsid w:val="006F38C7"/>
    <w:rsid w:val="006F40BC"/>
    <w:rsid w:val="006F4D72"/>
    <w:rsid w:val="006F4EEC"/>
    <w:rsid w:val="006F6E51"/>
    <w:rsid w:val="00701364"/>
    <w:rsid w:val="007047A9"/>
    <w:rsid w:val="007104FB"/>
    <w:rsid w:val="00711A57"/>
    <w:rsid w:val="00712127"/>
    <w:rsid w:val="007124C4"/>
    <w:rsid w:val="007138AF"/>
    <w:rsid w:val="00714523"/>
    <w:rsid w:val="00714628"/>
    <w:rsid w:val="00721FFC"/>
    <w:rsid w:val="007237A8"/>
    <w:rsid w:val="0072519F"/>
    <w:rsid w:val="00732335"/>
    <w:rsid w:val="00734F50"/>
    <w:rsid w:val="00735055"/>
    <w:rsid w:val="0073567C"/>
    <w:rsid w:val="007359FC"/>
    <w:rsid w:val="0073778F"/>
    <w:rsid w:val="0073794F"/>
    <w:rsid w:val="00740832"/>
    <w:rsid w:val="007410FD"/>
    <w:rsid w:val="0074173A"/>
    <w:rsid w:val="0074348F"/>
    <w:rsid w:val="007439DC"/>
    <w:rsid w:val="00746535"/>
    <w:rsid w:val="007466FD"/>
    <w:rsid w:val="007468F1"/>
    <w:rsid w:val="00746ABA"/>
    <w:rsid w:val="00746EBE"/>
    <w:rsid w:val="00747ED4"/>
    <w:rsid w:val="00750714"/>
    <w:rsid w:val="007515ED"/>
    <w:rsid w:val="00752AE7"/>
    <w:rsid w:val="007556E1"/>
    <w:rsid w:val="007614FD"/>
    <w:rsid w:val="0076488F"/>
    <w:rsid w:val="007800E4"/>
    <w:rsid w:val="0078086F"/>
    <w:rsid w:val="00782900"/>
    <w:rsid w:val="007833A7"/>
    <w:rsid w:val="007835A0"/>
    <w:rsid w:val="00786AAA"/>
    <w:rsid w:val="00786AC7"/>
    <w:rsid w:val="00794097"/>
    <w:rsid w:val="00794C2A"/>
    <w:rsid w:val="007A2558"/>
    <w:rsid w:val="007A5F6E"/>
    <w:rsid w:val="007A701D"/>
    <w:rsid w:val="007B12FD"/>
    <w:rsid w:val="007B613E"/>
    <w:rsid w:val="007B79E2"/>
    <w:rsid w:val="007B7BA2"/>
    <w:rsid w:val="007C2EAE"/>
    <w:rsid w:val="007C360E"/>
    <w:rsid w:val="007C674F"/>
    <w:rsid w:val="007C7BAA"/>
    <w:rsid w:val="007D58CF"/>
    <w:rsid w:val="007D6638"/>
    <w:rsid w:val="007E301A"/>
    <w:rsid w:val="007E6BE6"/>
    <w:rsid w:val="007F3B35"/>
    <w:rsid w:val="008007E9"/>
    <w:rsid w:val="00800CD0"/>
    <w:rsid w:val="00803B87"/>
    <w:rsid w:val="00806D7A"/>
    <w:rsid w:val="00807B78"/>
    <w:rsid w:val="00810E1F"/>
    <w:rsid w:val="008117DC"/>
    <w:rsid w:val="0081371C"/>
    <w:rsid w:val="00813DE7"/>
    <w:rsid w:val="00815CB3"/>
    <w:rsid w:val="00822AA7"/>
    <w:rsid w:val="008243A9"/>
    <w:rsid w:val="00824450"/>
    <w:rsid w:val="008410FB"/>
    <w:rsid w:val="008471A0"/>
    <w:rsid w:val="0085189A"/>
    <w:rsid w:val="00855202"/>
    <w:rsid w:val="00856071"/>
    <w:rsid w:val="008564D4"/>
    <w:rsid w:val="00857E3A"/>
    <w:rsid w:val="008609B4"/>
    <w:rsid w:val="0086323B"/>
    <w:rsid w:val="00864501"/>
    <w:rsid w:val="00874B44"/>
    <w:rsid w:val="0087613F"/>
    <w:rsid w:val="00890434"/>
    <w:rsid w:val="00890742"/>
    <w:rsid w:val="00892410"/>
    <w:rsid w:val="00892BDE"/>
    <w:rsid w:val="00895EC4"/>
    <w:rsid w:val="008963A4"/>
    <w:rsid w:val="0089760F"/>
    <w:rsid w:val="008976E1"/>
    <w:rsid w:val="008A2692"/>
    <w:rsid w:val="008A3E0F"/>
    <w:rsid w:val="008A4299"/>
    <w:rsid w:val="008A4477"/>
    <w:rsid w:val="008A7FE8"/>
    <w:rsid w:val="008B006C"/>
    <w:rsid w:val="008B2264"/>
    <w:rsid w:val="008B47EF"/>
    <w:rsid w:val="008B6116"/>
    <w:rsid w:val="008C1A35"/>
    <w:rsid w:val="008C1F05"/>
    <w:rsid w:val="008C2E12"/>
    <w:rsid w:val="008C6109"/>
    <w:rsid w:val="008C7EEF"/>
    <w:rsid w:val="008D17C1"/>
    <w:rsid w:val="008D23FB"/>
    <w:rsid w:val="008D7A9D"/>
    <w:rsid w:val="008E0EAF"/>
    <w:rsid w:val="008E0EE9"/>
    <w:rsid w:val="008E1813"/>
    <w:rsid w:val="008F09BA"/>
    <w:rsid w:val="008F1435"/>
    <w:rsid w:val="008F32F6"/>
    <w:rsid w:val="008F5BE4"/>
    <w:rsid w:val="008F77C6"/>
    <w:rsid w:val="00901695"/>
    <w:rsid w:val="00902351"/>
    <w:rsid w:val="00904C38"/>
    <w:rsid w:val="00906266"/>
    <w:rsid w:val="009069BB"/>
    <w:rsid w:val="0091288C"/>
    <w:rsid w:val="00916A30"/>
    <w:rsid w:val="009238DC"/>
    <w:rsid w:val="00925088"/>
    <w:rsid w:val="0092763C"/>
    <w:rsid w:val="00931EA6"/>
    <w:rsid w:val="009320D5"/>
    <w:rsid w:val="00932B8E"/>
    <w:rsid w:val="00934666"/>
    <w:rsid w:val="00934D80"/>
    <w:rsid w:val="0093764E"/>
    <w:rsid w:val="0094127A"/>
    <w:rsid w:val="00943773"/>
    <w:rsid w:val="009447F6"/>
    <w:rsid w:val="0094699A"/>
    <w:rsid w:val="0094745A"/>
    <w:rsid w:val="00951051"/>
    <w:rsid w:val="0095140B"/>
    <w:rsid w:val="009522CE"/>
    <w:rsid w:val="009531D3"/>
    <w:rsid w:val="0095529C"/>
    <w:rsid w:val="009565AF"/>
    <w:rsid w:val="00956D39"/>
    <w:rsid w:val="00957257"/>
    <w:rsid w:val="00957DC7"/>
    <w:rsid w:val="00962883"/>
    <w:rsid w:val="00964AF1"/>
    <w:rsid w:val="00966C7B"/>
    <w:rsid w:val="009712B1"/>
    <w:rsid w:val="00972583"/>
    <w:rsid w:val="009761D3"/>
    <w:rsid w:val="0098040B"/>
    <w:rsid w:val="009835AC"/>
    <w:rsid w:val="009909BF"/>
    <w:rsid w:val="00994513"/>
    <w:rsid w:val="00995E87"/>
    <w:rsid w:val="00997F56"/>
    <w:rsid w:val="009A0D24"/>
    <w:rsid w:val="009A193B"/>
    <w:rsid w:val="009A1EFD"/>
    <w:rsid w:val="009A22AE"/>
    <w:rsid w:val="009A2F87"/>
    <w:rsid w:val="009A72AE"/>
    <w:rsid w:val="009B04DD"/>
    <w:rsid w:val="009B672E"/>
    <w:rsid w:val="009C46F8"/>
    <w:rsid w:val="009C52E6"/>
    <w:rsid w:val="009C7160"/>
    <w:rsid w:val="009D1BB1"/>
    <w:rsid w:val="009D299F"/>
    <w:rsid w:val="009D2ECE"/>
    <w:rsid w:val="009D3364"/>
    <w:rsid w:val="009D417A"/>
    <w:rsid w:val="009D6404"/>
    <w:rsid w:val="009E09EA"/>
    <w:rsid w:val="009E2F82"/>
    <w:rsid w:val="009E6142"/>
    <w:rsid w:val="009E7305"/>
    <w:rsid w:val="009F1389"/>
    <w:rsid w:val="009F1F98"/>
    <w:rsid w:val="009F4343"/>
    <w:rsid w:val="009F485D"/>
    <w:rsid w:val="009F5DFD"/>
    <w:rsid w:val="009F6B24"/>
    <w:rsid w:val="009F759B"/>
    <w:rsid w:val="009F77C0"/>
    <w:rsid w:val="009F7E80"/>
    <w:rsid w:val="00A009B2"/>
    <w:rsid w:val="00A03B93"/>
    <w:rsid w:val="00A07BC6"/>
    <w:rsid w:val="00A116F3"/>
    <w:rsid w:val="00A1257C"/>
    <w:rsid w:val="00A1296F"/>
    <w:rsid w:val="00A160DC"/>
    <w:rsid w:val="00A20F64"/>
    <w:rsid w:val="00A23FDB"/>
    <w:rsid w:val="00A245A4"/>
    <w:rsid w:val="00A30E57"/>
    <w:rsid w:val="00A33834"/>
    <w:rsid w:val="00A378D9"/>
    <w:rsid w:val="00A4372A"/>
    <w:rsid w:val="00A4660C"/>
    <w:rsid w:val="00A471DD"/>
    <w:rsid w:val="00A51892"/>
    <w:rsid w:val="00A5346C"/>
    <w:rsid w:val="00A559FB"/>
    <w:rsid w:val="00A613B3"/>
    <w:rsid w:val="00A61F99"/>
    <w:rsid w:val="00A62DC0"/>
    <w:rsid w:val="00A62F46"/>
    <w:rsid w:val="00A63F27"/>
    <w:rsid w:val="00A65FDA"/>
    <w:rsid w:val="00A66560"/>
    <w:rsid w:val="00A703AE"/>
    <w:rsid w:val="00A71C1E"/>
    <w:rsid w:val="00A71C20"/>
    <w:rsid w:val="00A76679"/>
    <w:rsid w:val="00A87C2B"/>
    <w:rsid w:val="00A91472"/>
    <w:rsid w:val="00A92638"/>
    <w:rsid w:val="00A9321F"/>
    <w:rsid w:val="00A93F78"/>
    <w:rsid w:val="00A9638A"/>
    <w:rsid w:val="00A97F1A"/>
    <w:rsid w:val="00AA2755"/>
    <w:rsid w:val="00AA314D"/>
    <w:rsid w:val="00AB1B29"/>
    <w:rsid w:val="00AB367A"/>
    <w:rsid w:val="00AB626F"/>
    <w:rsid w:val="00AC1CBE"/>
    <w:rsid w:val="00AC6BB5"/>
    <w:rsid w:val="00AC6DEC"/>
    <w:rsid w:val="00AC7489"/>
    <w:rsid w:val="00AD0194"/>
    <w:rsid w:val="00AD0598"/>
    <w:rsid w:val="00AD2109"/>
    <w:rsid w:val="00AD2B31"/>
    <w:rsid w:val="00AD4509"/>
    <w:rsid w:val="00AD5940"/>
    <w:rsid w:val="00AF275E"/>
    <w:rsid w:val="00AF3B36"/>
    <w:rsid w:val="00B01EB9"/>
    <w:rsid w:val="00B02ED4"/>
    <w:rsid w:val="00B04BAB"/>
    <w:rsid w:val="00B11AF7"/>
    <w:rsid w:val="00B1655A"/>
    <w:rsid w:val="00B23BC2"/>
    <w:rsid w:val="00B27123"/>
    <w:rsid w:val="00B275E2"/>
    <w:rsid w:val="00B27AD3"/>
    <w:rsid w:val="00B303B6"/>
    <w:rsid w:val="00B314A0"/>
    <w:rsid w:val="00B31E05"/>
    <w:rsid w:val="00B34EBA"/>
    <w:rsid w:val="00B44098"/>
    <w:rsid w:val="00B44E81"/>
    <w:rsid w:val="00B45F3A"/>
    <w:rsid w:val="00B45F44"/>
    <w:rsid w:val="00B46671"/>
    <w:rsid w:val="00B46A3F"/>
    <w:rsid w:val="00B46F6D"/>
    <w:rsid w:val="00B47CBB"/>
    <w:rsid w:val="00B517CB"/>
    <w:rsid w:val="00B57C90"/>
    <w:rsid w:val="00B60728"/>
    <w:rsid w:val="00B62098"/>
    <w:rsid w:val="00B64E95"/>
    <w:rsid w:val="00B65198"/>
    <w:rsid w:val="00B66E0B"/>
    <w:rsid w:val="00B6747F"/>
    <w:rsid w:val="00B708EF"/>
    <w:rsid w:val="00B74161"/>
    <w:rsid w:val="00B743EA"/>
    <w:rsid w:val="00B76B2C"/>
    <w:rsid w:val="00B808CC"/>
    <w:rsid w:val="00B838CF"/>
    <w:rsid w:val="00B87F86"/>
    <w:rsid w:val="00B9006A"/>
    <w:rsid w:val="00B9133F"/>
    <w:rsid w:val="00B944EF"/>
    <w:rsid w:val="00B97C3B"/>
    <w:rsid w:val="00BA10B3"/>
    <w:rsid w:val="00BA1AF7"/>
    <w:rsid w:val="00BA356E"/>
    <w:rsid w:val="00BB16D7"/>
    <w:rsid w:val="00BB582B"/>
    <w:rsid w:val="00BB62C1"/>
    <w:rsid w:val="00BC01FE"/>
    <w:rsid w:val="00BC1530"/>
    <w:rsid w:val="00BC1EAA"/>
    <w:rsid w:val="00BC27DA"/>
    <w:rsid w:val="00BC4293"/>
    <w:rsid w:val="00BC4A0C"/>
    <w:rsid w:val="00BC54F0"/>
    <w:rsid w:val="00BC599E"/>
    <w:rsid w:val="00BC5B1A"/>
    <w:rsid w:val="00BC5D5A"/>
    <w:rsid w:val="00BC7D5F"/>
    <w:rsid w:val="00BD13E6"/>
    <w:rsid w:val="00BD1EF3"/>
    <w:rsid w:val="00BD27F3"/>
    <w:rsid w:val="00BD36DA"/>
    <w:rsid w:val="00BD4DF5"/>
    <w:rsid w:val="00BD7640"/>
    <w:rsid w:val="00BD7A22"/>
    <w:rsid w:val="00BE04D4"/>
    <w:rsid w:val="00BE3378"/>
    <w:rsid w:val="00BE4F87"/>
    <w:rsid w:val="00BE71B7"/>
    <w:rsid w:val="00BE7C22"/>
    <w:rsid w:val="00BE7E51"/>
    <w:rsid w:val="00BF063B"/>
    <w:rsid w:val="00BF0F65"/>
    <w:rsid w:val="00BF2BC6"/>
    <w:rsid w:val="00BF3D78"/>
    <w:rsid w:val="00C00294"/>
    <w:rsid w:val="00C00C66"/>
    <w:rsid w:val="00C03B4D"/>
    <w:rsid w:val="00C10BDE"/>
    <w:rsid w:val="00C12607"/>
    <w:rsid w:val="00C14406"/>
    <w:rsid w:val="00C20734"/>
    <w:rsid w:val="00C227CC"/>
    <w:rsid w:val="00C24AAA"/>
    <w:rsid w:val="00C25ECC"/>
    <w:rsid w:val="00C267FF"/>
    <w:rsid w:val="00C2776C"/>
    <w:rsid w:val="00C30629"/>
    <w:rsid w:val="00C3156B"/>
    <w:rsid w:val="00C3353D"/>
    <w:rsid w:val="00C33E36"/>
    <w:rsid w:val="00C350B1"/>
    <w:rsid w:val="00C356F4"/>
    <w:rsid w:val="00C3625E"/>
    <w:rsid w:val="00C37C05"/>
    <w:rsid w:val="00C40DAA"/>
    <w:rsid w:val="00C4570A"/>
    <w:rsid w:val="00C463CB"/>
    <w:rsid w:val="00C477E4"/>
    <w:rsid w:val="00C47E53"/>
    <w:rsid w:val="00C504FB"/>
    <w:rsid w:val="00C50B43"/>
    <w:rsid w:val="00C54480"/>
    <w:rsid w:val="00C545E2"/>
    <w:rsid w:val="00C602D3"/>
    <w:rsid w:val="00C60910"/>
    <w:rsid w:val="00C64487"/>
    <w:rsid w:val="00C664EE"/>
    <w:rsid w:val="00C66ADC"/>
    <w:rsid w:val="00C67790"/>
    <w:rsid w:val="00C67974"/>
    <w:rsid w:val="00C71071"/>
    <w:rsid w:val="00C71211"/>
    <w:rsid w:val="00C716AA"/>
    <w:rsid w:val="00C72AC4"/>
    <w:rsid w:val="00C74CCF"/>
    <w:rsid w:val="00C75E02"/>
    <w:rsid w:val="00C803BF"/>
    <w:rsid w:val="00C810CB"/>
    <w:rsid w:val="00C83D78"/>
    <w:rsid w:val="00C917AC"/>
    <w:rsid w:val="00C93DE0"/>
    <w:rsid w:val="00CA1D58"/>
    <w:rsid w:val="00CA4E54"/>
    <w:rsid w:val="00CA6468"/>
    <w:rsid w:val="00CA785A"/>
    <w:rsid w:val="00CB14F6"/>
    <w:rsid w:val="00CC0B59"/>
    <w:rsid w:val="00CC6DF7"/>
    <w:rsid w:val="00CD011F"/>
    <w:rsid w:val="00CD07EB"/>
    <w:rsid w:val="00CD0C3C"/>
    <w:rsid w:val="00CD10F0"/>
    <w:rsid w:val="00CD1483"/>
    <w:rsid w:val="00CD1A59"/>
    <w:rsid w:val="00CD385E"/>
    <w:rsid w:val="00CD6108"/>
    <w:rsid w:val="00CD64B3"/>
    <w:rsid w:val="00CD7305"/>
    <w:rsid w:val="00CE36EB"/>
    <w:rsid w:val="00CE5778"/>
    <w:rsid w:val="00CE6D85"/>
    <w:rsid w:val="00CF0BF1"/>
    <w:rsid w:val="00CF3B13"/>
    <w:rsid w:val="00CF651F"/>
    <w:rsid w:val="00CF6905"/>
    <w:rsid w:val="00D0063C"/>
    <w:rsid w:val="00D007BB"/>
    <w:rsid w:val="00D0418E"/>
    <w:rsid w:val="00D061C5"/>
    <w:rsid w:val="00D06530"/>
    <w:rsid w:val="00D06AD1"/>
    <w:rsid w:val="00D07847"/>
    <w:rsid w:val="00D103E0"/>
    <w:rsid w:val="00D11F72"/>
    <w:rsid w:val="00D13B30"/>
    <w:rsid w:val="00D1403B"/>
    <w:rsid w:val="00D14F38"/>
    <w:rsid w:val="00D22635"/>
    <w:rsid w:val="00D27632"/>
    <w:rsid w:val="00D27C68"/>
    <w:rsid w:val="00D320A2"/>
    <w:rsid w:val="00D32610"/>
    <w:rsid w:val="00D34DF2"/>
    <w:rsid w:val="00D4095D"/>
    <w:rsid w:val="00D416B4"/>
    <w:rsid w:val="00D437B5"/>
    <w:rsid w:val="00D43A8C"/>
    <w:rsid w:val="00D4562D"/>
    <w:rsid w:val="00D4664E"/>
    <w:rsid w:val="00D47F60"/>
    <w:rsid w:val="00D50538"/>
    <w:rsid w:val="00D52796"/>
    <w:rsid w:val="00D52C88"/>
    <w:rsid w:val="00D54FB6"/>
    <w:rsid w:val="00D62411"/>
    <w:rsid w:val="00D643C0"/>
    <w:rsid w:val="00D650EB"/>
    <w:rsid w:val="00D6546F"/>
    <w:rsid w:val="00D675BC"/>
    <w:rsid w:val="00D70504"/>
    <w:rsid w:val="00D7064E"/>
    <w:rsid w:val="00D7086E"/>
    <w:rsid w:val="00D73FCC"/>
    <w:rsid w:val="00D74914"/>
    <w:rsid w:val="00D764E9"/>
    <w:rsid w:val="00D80BC1"/>
    <w:rsid w:val="00D824B7"/>
    <w:rsid w:val="00D82F6B"/>
    <w:rsid w:val="00D840E8"/>
    <w:rsid w:val="00D84CD2"/>
    <w:rsid w:val="00D9277C"/>
    <w:rsid w:val="00D928A1"/>
    <w:rsid w:val="00D94BEA"/>
    <w:rsid w:val="00D9584E"/>
    <w:rsid w:val="00D96C5B"/>
    <w:rsid w:val="00D97D65"/>
    <w:rsid w:val="00DA016E"/>
    <w:rsid w:val="00DA19D4"/>
    <w:rsid w:val="00DA39B5"/>
    <w:rsid w:val="00DA49E7"/>
    <w:rsid w:val="00DA62F7"/>
    <w:rsid w:val="00DA7DD6"/>
    <w:rsid w:val="00DB1C0E"/>
    <w:rsid w:val="00DB3041"/>
    <w:rsid w:val="00DB531B"/>
    <w:rsid w:val="00DB5995"/>
    <w:rsid w:val="00DB649A"/>
    <w:rsid w:val="00DC0CD9"/>
    <w:rsid w:val="00DC510D"/>
    <w:rsid w:val="00DC5414"/>
    <w:rsid w:val="00DC5EB9"/>
    <w:rsid w:val="00DC6EAB"/>
    <w:rsid w:val="00DC7134"/>
    <w:rsid w:val="00DD0393"/>
    <w:rsid w:val="00DD4550"/>
    <w:rsid w:val="00DD69FD"/>
    <w:rsid w:val="00DE2926"/>
    <w:rsid w:val="00DE74EA"/>
    <w:rsid w:val="00DF1D01"/>
    <w:rsid w:val="00DF26FC"/>
    <w:rsid w:val="00DF33DD"/>
    <w:rsid w:val="00DF54DD"/>
    <w:rsid w:val="00DF6030"/>
    <w:rsid w:val="00DF6E70"/>
    <w:rsid w:val="00E014AA"/>
    <w:rsid w:val="00E01925"/>
    <w:rsid w:val="00E01FF8"/>
    <w:rsid w:val="00E032B0"/>
    <w:rsid w:val="00E05D2C"/>
    <w:rsid w:val="00E06688"/>
    <w:rsid w:val="00E07788"/>
    <w:rsid w:val="00E12985"/>
    <w:rsid w:val="00E1573D"/>
    <w:rsid w:val="00E1751D"/>
    <w:rsid w:val="00E22770"/>
    <w:rsid w:val="00E22CBF"/>
    <w:rsid w:val="00E238D0"/>
    <w:rsid w:val="00E32BFB"/>
    <w:rsid w:val="00E33DF2"/>
    <w:rsid w:val="00E3570D"/>
    <w:rsid w:val="00E364EE"/>
    <w:rsid w:val="00E41DC6"/>
    <w:rsid w:val="00E4226B"/>
    <w:rsid w:val="00E42DF7"/>
    <w:rsid w:val="00E455AF"/>
    <w:rsid w:val="00E45955"/>
    <w:rsid w:val="00E53A2A"/>
    <w:rsid w:val="00E57572"/>
    <w:rsid w:val="00E629BB"/>
    <w:rsid w:val="00E652FE"/>
    <w:rsid w:val="00E65D8E"/>
    <w:rsid w:val="00E669B0"/>
    <w:rsid w:val="00E6735D"/>
    <w:rsid w:val="00E67437"/>
    <w:rsid w:val="00E678DE"/>
    <w:rsid w:val="00E71774"/>
    <w:rsid w:val="00E74C7D"/>
    <w:rsid w:val="00E766CF"/>
    <w:rsid w:val="00E80C89"/>
    <w:rsid w:val="00E8235C"/>
    <w:rsid w:val="00E83E66"/>
    <w:rsid w:val="00E8739F"/>
    <w:rsid w:val="00E905B7"/>
    <w:rsid w:val="00E94E8D"/>
    <w:rsid w:val="00E95265"/>
    <w:rsid w:val="00EA0189"/>
    <w:rsid w:val="00EA510D"/>
    <w:rsid w:val="00EB3B02"/>
    <w:rsid w:val="00EB3B21"/>
    <w:rsid w:val="00EB505D"/>
    <w:rsid w:val="00EC31C0"/>
    <w:rsid w:val="00EC538C"/>
    <w:rsid w:val="00EC6E31"/>
    <w:rsid w:val="00ED13E3"/>
    <w:rsid w:val="00ED2945"/>
    <w:rsid w:val="00ED45E2"/>
    <w:rsid w:val="00ED5E78"/>
    <w:rsid w:val="00ED6662"/>
    <w:rsid w:val="00ED7D69"/>
    <w:rsid w:val="00ED7FAA"/>
    <w:rsid w:val="00EE0670"/>
    <w:rsid w:val="00EE1D98"/>
    <w:rsid w:val="00EF0475"/>
    <w:rsid w:val="00EF0716"/>
    <w:rsid w:val="00EF1923"/>
    <w:rsid w:val="00EF39F4"/>
    <w:rsid w:val="00EF63F6"/>
    <w:rsid w:val="00EF709A"/>
    <w:rsid w:val="00EF74F2"/>
    <w:rsid w:val="00F007E2"/>
    <w:rsid w:val="00F04885"/>
    <w:rsid w:val="00F04F6C"/>
    <w:rsid w:val="00F05FF5"/>
    <w:rsid w:val="00F07053"/>
    <w:rsid w:val="00F074E3"/>
    <w:rsid w:val="00F07F3C"/>
    <w:rsid w:val="00F1199D"/>
    <w:rsid w:val="00F11D3C"/>
    <w:rsid w:val="00F13199"/>
    <w:rsid w:val="00F15D3A"/>
    <w:rsid w:val="00F16694"/>
    <w:rsid w:val="00F16BBE"/>
    <w:rsid w:val="00F16FAD"/>
    <w:rsid w:val="00F2026C"/>
    <w:rsid w:val="00F21DE7"/>
    <w:rsid w:val="00F22190"/>
    <w:rsid w:val="00F2284D"/>
    <w:rsid w:val="00F2381C"/>
    <w:rsid w:val="00F253D2"/>
    <w:rsid w:val="00F25542"/>
    <w:rsid w:val="00F2661C"/>
    <w:rsid w:val="00F31467"/>
    <w:rsid w:val="00F340E0"/>
    <w:rsid w:val="00F34634"/>
    <w:rsid w:val="00F35E81"/>
    <w:rsid w:val="00F438B8"/>
    <w:rsid w:val="00F45C12"/>
    <w:rsid w:val="00F47303"/>
    <w:rsid w:val="00F50563"/>
    <w:rsid w:val="00F50886"/>
    <w:rsid w:val="00F50A9F"/>
    <w:rsid w:val="00F521B6"/>
    <w:rsid w:val="00F52F34"/>
    <w:rsid w:val="00F53E0E"/>
    <w:rsid w:val="00F5436E"/>
    <w:rsid w:val="00F548AC"/>
    <w:rsid w:val="00F60F08"/>
    <w:rsid w:val="00F63DA3"/>
    <w:rsid w:val="00F64142"/>
    <w:rsid w:val="00F65A25"/>
    <w:rsid w:val="00F6791F"/>
    <w:rsid w:val="00F67A42"/>
    <w:rsid w:val="00F722BB"/>
    <w:rsid w:val="00F7694A"/>
    <w:rsid w:val="00F7755C"/>
    <w:rsid w:val="00F77789"/>
    <w:rsid w:val="00F803D5"/>
    <w:rsid w:val="00F81C6C"/>
    <w:rsid w:val="00F82ABD"/>
    <w:rsid w:val="00F834DF"/>
    <w:rsid w:val="00F84A0D"/>
    <w:rsid w:val="00F92D4C"/>
    <w:rsid w:val="00F9780C"/>
    <w:rsid w:val="00FA0573"/>
    <w:rsid w:val="00FA2AD6"/>
    <w:rsid w:val="00FA6806"/>
    <w:rsid w:val="00FB225B"/>
    <w:rsid w:val="00FB3BD6"/>
    <w:rsid w:val="00FC0166"/>
    <w:rsid w:val="00FC1708"/>
    <w:rsid w:val="00FC24C1"/>
    <w:rsid w:val="00FC2829"/>
    <w:rsid w:val="00FD1F97"/>
    <w:rsid w:val="00FD2096"/>
    <w:rsid w:val="00FD2E61"/>
    <w:rsid w:val="00FD6DD3"/>
    <w:rsid w:val="00FE2282"/>
    <w:rsid w:val="00FE3525"/>
    <w:rsid w:val="00FE6A0B"/>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3302691">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751CB-34B0-4912-AFFA-70FDA1D3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2021-08-06T22:41:00Z</dcterms:created>
  <dcterms:modified xsi:type="dcterms:W3CDTF">2021-08-06T22:41:00Z</dcterms:modified>
</cp:coreProperties>
</file>